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default"/>
        </w:rPr>
        <w:t>关于雅思考试填卡那些事！</w:t>
      </w:r>
    </w:p>
    <w:p>
      <w:pPr>
        <w:pStyle w:val="5"/>
        <w:keepNext w:val="0"/>
        <w:keepLines w:val="0"/>
        <w:widowControl/>
        <w:suppressLineNumbers w:val="0"/>
      </w:pPr>
      <w:r>
        <w:rPr>
          <w:sz w:val="18"/>
          <w:szCs w:val="18"/>
        </w:rPr>
        <w:t>　　对于初次潜水的烤鸭们，我们经常我听到他们关于雅思考试填卡诸如此类的问题。本文文都国际教育小编为大家带来关于雅思填卡的相关问题解答，希望大家能够提前了解。</w:t>
      </w:r>
    </w:p>
    <w:p>
      <w:pPr>
        <w:pStyle w:val="5"/>
        <w:keepNext w:val="0"/>
        <w:keepLines w:val="0"/>
        <w:widowControl/>
        <w:suppressLineNumbers w:val="0"/>
      </w:pPr>
      <w:r>
        <w:rPr>
          <w:rStyle w:val="7"/>
          <w:sz w:val="18"/>
          <w:szCs w:val="18"/>
        </w:rPr>
        <w:t>　　1. 答案写在试卷上了，但是，没有及时誊抄到答题卡上，答案还有效吗?</w:t>
      </w:r>
    </w:p>
    <w:p>
      <w:pPr>
        <w:pStyle w:val="5"/>
        <w:keepNext w:val="0"/>
        <w:keepLines w:val="0"/>
        <w:widowControl/>
        <w:suppressLineNumbers w:val="0"/>
      </w:pPr>
      <w:r>
        <w:rPr>
          <w:sz w:val="18"/>
          <w:szCs w:val="18"/>
        </w:rPr>
        <w:t>　　和大多数正规标准的考试(如大学四六级、高考等)相同，雅思考试的答案均需要填写在官方指定的答题卡上，这也是我们平时训练时反复督促学生的：</w:t>
      </w:r>
    </w:p>
    <w:p>
      <w:pPr>
        <w:pStyle w:val="5"/>
        <w:keepNext w:val="0"/>
        <w:keepLines w:val="0"/>
        <w:widowControl/>
        <w:suppressLineNumbers w:val="0"/>
      </w:pPr>
      <w:r>
        <w:rPr>
          <w:sz w:val="18"/>
          <w:szCs w:val="18"/>
        </w:rPr>
        <w:t>　　一定要预留誊写答案的时间(一般是2~5分钟)，否则之前所花的55~58分钟都将成为“无用功”!</w:t>
      </w:r>
    </w:p>
    <w:p>
      <w:pPr>
        <w:pStyle w:val="5"/>
        <w:keepNext w:val="0"/>
        <w:keepLines w:val="0"/>
        <w:widowControl/>
        <w:suppressLineNumbers w:val="0"/>
      </w:pPr>
      <w:r>
        <w:rPr>
          <w:sz w:val="18"/>
          <w:szCs w:val="18"/>
        </w:rPr>
        <w:t>　　考试的时候，建议学生合理安排时间。</w:t>
      </w:r>
    </w:p>
    <w:p>
      <w:pPr>
        <w:pStyle w:val="5"/>
        <w:keepNext w:val="0"/>
        <w:keepLines w:val="0"/>
        <w:widowControl/>
        <w:suppressLineNumbers w:val="0"/>
      </w:pPr>
      <w:r>
        <w:rPr>
          <w:sz w:val="18"/>
          <w:szCs w:val="18"/>
        </w:rPr>
        <w:t>　　相比听力板块录音结束后所给出的10分钟誊答案时间，阅读是没有这个优待的。</w:t>
      </w:r>
    </w:p>
    <w:p>
      <w:pPr>
        <w:pStyle w:val="5"/>
        <w:keepNext w:val="0"/>
        <w:keepLines w:val="0"/>
        <w:widowControl/>
        <w:suppressLineNumbers w:val="0"/>
      </w:pPr>
      <w:r>
        <w:rPr>
          <w:sz w:val="18"/>
          <w:szCs w:val="18"/>
        </w:rPr>
        <w:t>　　因此，就阅读而言，我们一般会要求学生完成一篇文章后，马上把答案集中誊抄到答题卡上，而最后一篇文章可以考虑直接在答题卡上作答。</w:t>
      </w:r>
    </w:p>
    <w:p>
      <w:pPr>
        <w:pStyle w:val="5"/>
        <w:keepNext w:val="0"/>
        <w:keepLines w:val="0"/>
        <w:widowControl/>
        <w:suppressLineNumbers w:val="0"/>
      </w:pPr>
      <w:r>
        <w:rPr>
          <w:sz w:val="18"/>
          <w:szCs w:val="18"/>
        </w:rPr>
        <w:t>　　另外，面对填空类的题型，可以在试卷相关位置处画圈并标注题号，文章读完后，可以直接将答案誊写在答题卡上。</w:t>
      </w:r>
    </w:p>
    <w:p>
      <w:pPr>
        <w:pStyle w:val="5"/>
        <w:keepNext w:val="0"/>
        <w:keepLines w:val="0"/>
        <w:widowControl/>
        <w:suppressLineNumbers w:val="0"/>
      </w:pPr>
      <w:r>
        <w:rPr>
          <w:sz w:val="18"/>
          <w:szCs w:val="18"/>
        </w:rPr>
        <w:t>　　这样做的好处，就是在誊写的时候，既可以避免出错，又能节省誊抄两次的时间。(千万不要觉得这种低级错误不会发生在自己身上。现实无数次地教育了我们，即使是非常熟悉的单词，如tapped，都有学生手不小心抖了一下，抄成了trapped!)</w:t>
      </w:r>
    </w:p>
    <w:p>
      <w:pPr>
        <w:pStyle w:val="5"/>
        <w:keepNext w:val="0"/>
        <w:keepLines w:val="0"/>
        <w:widowControl/>
        <w:suppressLineNumbers w:val="0"/>
      </w:pPr>
      <w:r>
        <w:rPr>
          <w:rStyle w:val="7"/>
          <w:sz w:val="18"/>
          <w:szCs w:val="18"/>
        </w:rPr>
        <w:t>　　2. 如果填写了姓名和准考证号，忘记将对应的方块涂黑，是否会影响最终成绩?</w:t>
      </w:r>
    </w:p>
    <w:p>
      <w:pPr>
        <w:pStyle w:val="5"/>
        <w:keepNext w:val="0"/>
        <w:keepLines w:val="0"/>
        <w:widowControl/>
        <w:suppressLineNumbers w:val="0"/>
      </w:pPr>
      <w:r>
        <w:rPr>
          <w:sz w:val="18"/>
          <w:szCs w:val="18"/>
        </w:rPr>
        <w:t>　　雅思考试虽然一贯比较严格，但还是有些“人情味”的。</w:t>
      </w:r>
    </w:p>
    <w:p>
      <w:pPr>
        <w:pStyle w:val="5"/>
        <w:keepNext w:val="0"/>
        <w:keepLines w:val="0"/>
        <w:widowControl/>
        <w:suppressLineNumbers w:val="0"/>
      </w:pPr>
      <w:r>
        <w:rPr>
          <w:sz w:val="18"/>
          <w:szCs w:val="18"/>
        </w:rPr>
        <w:t>　　考试当天，考官都会反复提醒考生注意正确填写自己的姓名、准考证号、考场代码、考试日期、考试类型(Academic/General training)等信息。</w:t>
      </w:r>
    </w:p>
    <w:p>
      <w:pPr>
        <w:pStyle w:val="5"/>
        <w:keepNext w:val="0"/>
        <w:keepLines w:val="0"/>
        <w:widowControl/>
        <w:suppressLineNumbers w:val="0"/>
      </w:pPr>
      <w:r>
        <w:rPr>
          <w:sz w:val="18"/>
          <w:szCs w:val="18"/>
        </w:rPr>
        <w:t>　　建议初次进入考场的考生，注意观察教室前方的小黑板或者白板上给出的提示和范例，避免后期考官给出英文指令时，听不懂!</w:t>
      </w:r>
    </w:p>
    <w:p>
      <w:pPr>
        <w:pStyle w:val="5"/>
        <w:keepNext w:val="0"/>
        <w:keepLines w:val="0"/>
        <w:widowControl/>
        <w:suppressLineNumbers w:val="0"/>
      </w:pPr>
      <w:r>
        <w:rPr>
          <w:rStyle w:val="7"/>
          <w:sz w:val="18"/>
          <w:szCs w:val="18"/>
        </w:rPr>
        <w:t>　　3. 雅思阅读部分，忘记将类别栏涂黑或者将General Training涂成了Academic(或者反之)，答题结果还有效吗?</w:t>
      </w:r>
    </w:p>
    <w:p>
      <w:pPr>
        <w:pStyle w:val="5"/>
        <w:keepNext w:val="0"/>
        <w:keepLines w:val="0"/>
        <w:widowControl/>
        <w:suppressLineNumbers w:val="0"/>
      </w:pPr>
      <w:r>
        <w:rPr>
          <w:sz w:val="18"/>
          <w:szCs w:val="18"/>
        </w:rPr>
        <w:t>　　小伙伴们还记得前面我们说过雅思的“人情味”吗?</w:t>
      </w:r>
    </w:p>
    <w:p>
      <w:pPr>
        <w:pStyle w:val="5"/>
        <w:keepNext w:val="0"/>
        <w:keepLines w:val="0"/>
        <w:widowControl/>
        <w:suppressLineNumbers w:val="0"/>
      </w:pPr>
      <w:r>
        <w:rPr>
          <w:sz w:val="18"/>
          <w:szCs w:val="18"/>
        </w:rPr>
        <w:t>　　一般在阅卷时，阅卷官会被分到全部是Academic类的答题卡，或者全部是General Training的类型(偶尔也会出现同一考官批阅两种试题的情况)。</w:t>
      </w:r>
    </w:p>
    <w:p>
      <w:pPr>
        <w:pStyle w:val="5"/>
        <w:keepNext w:val="0"/>
        <w:keepLines w:val="0"/>
        <w:widowControl/>
        <w:suppressLineNumbers w:val="0"/>
      </w:pPr>
      <w:r>
        <w:rPr>
          <w:sz w:val="18"/>
          <w:szCs w:val="18"/>
        </w:rPr>
        <w:t>　　因此，考官很容易就可以辨认考生的答题内容属于哪种类型。</w:t>
      </w:r>
    </w:p>
    <w:p>
      <w:pPr>
        <w:pStyle w:val="5"/>
        <w:keepNext w:val="0"/>
        <w:keepLines w:val="0"/>
        <w:widowControl/>
        <w:suppressLineNumbers w:val="0"/>
      </w:pPr>
      <w:r>
        <w:rPr>
          <w:sz w:val="18"/>
          <w:szCs w:val="18"/>
        </w:rPr>
        <w:t>　　如果考生忘记填涂相应的阅读类型，考官是有责任帮考生填上的;同样，如果考生类别涂错，考官也会帮考生们纠正，因此，对考生最终的成绩不会有影响。</w:t>
      </w:r>
    </w:p>
    <w:p>
      <w:pPr>
        <w:pStyle w:val="5"/>
        <w:keepNext w:val="0"/>
        <w:keepLines w:val="0"/>
        <w:widowControl/>
        <w:suppressLineNumbers w:val="0"/>
      </w:pPr>
      <w:r>
        <w:rPr>
          <w:sz w:val="18"/>
          <w:szCs w:val="18"/>
        </w:rPr>
        <w:t>　　不过，还是那句话，出来混，迟早是要还的。</w:t>
      </w:r>
    </w:p>
    <w:p>
      <w:pPr>
        <w:pStyle w:val="5"/>
        <w:keepNext w:val="0"/>
        <w:keepLines w:val="0"/>
        <w:widowControl/>
        <w:suppressLineNumbers w:val="0"/>
      </w:pPr>
      <w:r>
        <w:rPr>
          <w:sz w:val="18"/>
          <w:szCs w:val="18"/>
        </w:rPr>
        <w:t>　　在这么简单的环节都会出现差错，难以想象，我们不会在其他地方犯类似的错误。</w:t>
      </w:r>
    </w:p>
    <w:p>
      <w:pPr>
        <w:pStyle w:val="5"/>
        <w:keepNext w:val="0"/>
        <w:keepLines w:val="0"/>
        <w:widowControl/>
        <w:suppressLineNumbers w:val="0"/>
      </w:pPr>
      <w:r>
        <w:rPr>
          <w:sz w:val="18"/>
          <w:szCs w:val="18"/>
        </w:rPr>
        <w:t>　　所以，考场上，千万不要做“大马虎”!</w:t>
      </w:r>
    </w:p>
    <w:p>
      <w:pPr>
        <w:pStyle w:val="5"/>
        <w:keepNext w:val="0"/>
        <w:keepLines w:val="0"/>
        <w:widowControl/>
        <w:suppressLineNumbers w:val="0"/>
      </w:pPr>
      <w:r>
        <w:rPr>
          <w:rStyle w:val="7"/>
          <w:sz w:val="18"/>
          <w:szCs w:val="18"/>
        </w:rPr>
        <w:t>　　4.因为太紧张，将第4题的答案填写在了第5题的答题区域内，这样的结果还有分吗?</w:t>
      </w:r>
    </w:p>
    <w:p>
      <w:pPr>
        <w:pStyle w:val="5"/>
        <w:keepNext w:val="0"/>
        <w:keepLines w:val="0"/>
        <w:widowControl/>
        <w:suppressLineNumbers w:val="0"/>
      </w:pPr>
      <w:r>
        <w:rPr>
          <w:sz w:val="18"/>
          <w:szCs w:val="18"/>
        </w:rPr>
        <w:t>　　相信小伙伴们看到这么机智的动作，都会忍不住捂嘴笑了“题目答案写错位置，考官如果还给分，那考试也too easy了?”</w:t>
      </w:r>
    </w:p>
    <w:p>
      <w:pPr>
        <w:pStyle w:val="5"/>
        <w:keepNext w:val="0"/>
        <w:keepLines w:val="0"/>
        <w:widowControl/>
        <w:suppressLineNumbers w:val="0"/>
      </w:pPr>
      <w:r>
        <w:rPr>
          <w:sz w:val="18"/>
          <w:szCs w:val="18"/>
        </w:rPr>
        <w:t>　　答案是：</w:t>
      </w:r>
    </w:p>
    <w:p>
      <w:pPr>
        <w:pStyle w:val="5"/>
        <w:keepNext w:val="0"/>
        <w:keepLines w:val="0"/>
        <w:widowControl/>
        <w:suppressLineNumbers w:val="0"/>
      </w:pPr>
      <w:r>
        <w:rPr>
          <w:sz w:val="18"/>
          <w:szCs w:val="18"/>
        </w:rPr>
        <w:t>　　如果考生确实将答案填错了空格，自然不能给分。</w:t>
      </w:r>
    </w:p>
    <w:p>
      <w:pPr>
        <w:pStyle w:val="5"/>
        <w:keepNext w:val="0"/>
        <w:keepLines w:val="0"/>
        <w:widowControl/>
        <w:suppressLineNumbers w:val="0"/>
      </w:pPr>
      <w:r>
        <w:rPr>
          <w:sz w:val="18"/>
          <w:szCs w:val="18"/>
        </w:rPr>
        <w:t>　　However，这里有个特殊情况需要大家注意!</w:t>
      </w:r>
    </w:p>
    <w:p>
      <w:pPr>
        <w:pStyle w:val="5"/>
        <w:keepNext w:val="0"/>
        <w:keepLines w:val="0"/>
        <w:widowControl/>
        <w:suppressLineNumbers w:val="0"/>
      </w:pPr>
      <w:r>
        <w:rPr>
          <w:sz w:val="18"/>
          <w:szCs w:val="18"/>
        </w:rPr>
        <w:t>　　如果将第4题的答案填写在了第5题答题区域内，并且有通过明确的符号进行标记(如指向性很强的箭头)，考官可以十分清楚的知道该题的正确答案和对应位置，这道题依然可以得分。</w:t>
      </w:r>
    </w:p>
    <w:p>
      <w:pPr>
        <w:pStyle w:val="5"/>
        <w:keepNext w:val="0"/>
        <w:keepLines w:val="0"/>
        <w:widowControl/>
        <w:suppressLineNumbers w:val="0"/>
      </w:pPr>
      <w:r>
        <w:rPr>
          <w:rStyle w:val="7"/>
          <w:sz w:val="18"/>
          <w:szCs w:val="18"/>
        </w:rPr>
        <w:t>　　5.不小心将听力部分答案和阅读部分答案互相调换，填在了相反的答题卡区域，这样还有成绩吗?</w:t>
      </w:r>
    </w:p>
    <w:p>
      <w:pPr>
        <w:pStyle w:val="5"/>
        <w:keepNext w:val="0"/>
        <w:keepLines w:val="0"/>
        <w:widowControl/>
        <w:suppressLineNumbers w:val="0"/>
      </w:pPr>
      <w:r>
        <w:rPr>
          <w:sz w:val="18"/>
          <w:szCs w:val="18"/>
        </w:rPr>
        <w:t>　　对于一些“冤大头”的学生，碰到这种情况，真的有一头撞死的冲动。</w:t>
      </w:r>
    </w:p>
    <w:p>
      <w:pPr>
        <w:pStyle w:val="5"/>
        <w:keepNext w:val="0"/>
        <w:keepLines w:val="0"/>
        <w:widowControl/>
        <w:suppressLineNumbers w:val="0"/>
      </w:pPr>
      <w:r>
        <w:rPr>
          <w:sz w:val="18"/>
          <w:szCs w:val="18"/>
        </w:rPr>
        <w:t>　　那万一真要给碰上了，是不是要提前准备一大块豆腐呢?</w:t>
      </w:r>
    </w:p>
    <w:p>
      <w:pPr>
        <w:pStyle w:val="5"/>
        <w:keepNext w:val="0"/>
        <w:keepLines w:val="0"/>
        <w:widowControl/>
        <w:suppressLineNumbers w:val="0"/>
      </w:pPr>
      <w:r>
        <w:rPr>
          <w:sz w:val="18"/>
          <w:szCs w:val="18"/>
        </w:rPr>
        <w:t>　　刚才一直强调一个信息，就是考试官方秉承的人性化的处理方式。</w:t>
      </w:r>
    </w:p>
    <w:p>
      <w:pPr>
        <w:pStyle w:val="5"/>
        <w:keepNext w:val="0"/>
        <w:keepLines w:val="0"/>
        <w:widowControl/>
        <w:suppressLineNumbers w:val="0"/>
      </w:pPr>
      <w:r>
        <w:rPr>
          <w:sz w:val="18"/>
          <w:szCs w:val="18"/>
        </w:rPr>
        <w:t>　　在阅卷过程中，确实会发现有极少数考生将听力答案填写在了阅读答题卡这面，而将阅读部分填在了听力答题区域。</w:t>
      </w:r>
    </w:p>
    <w:p>
      <w:pPr>
        <w:pStyle w:val="5"/>
        <w:keepNext w:val="0"/>
        <w:keepLines w:val="0"/>
        <w:widowControl/>
        <w:suppressLineNumbers w:val="0"/>
      </w:pPr>
      <w:r>
        <w:rPr>
          <w:sz w:val="18"/>
          <w:szCs w:val="18"/>
        </w:rPr>
        <w:t>　　这主要还是因为考生过于nervous，又很想争分夺秒地答题，最终导致犯错。</w:t>
      </w:r>
    </w:p>
    <w:p>
      <w:pPr>
        <w:pStyle w:val="5"/>
        <w:keepNext w:val="0"/>
        <w:keepLines w:val="0"/>
        <w:widowControl/>
        <w:suppressLineNumbers w:val="0"/>
      </w:pPr>
      <w:r>
        <w:rPr>
          <w:sz w:val="18"/>
          <w:szCs w:val="18"/>
        </w:rPr>
        <w:t>　　毕竟，两面都是一个色，布局比较类似，关键还都是40 items!</w:t>
      </w:r>
    </w:p>
    <w:p>
      <w:pPr>
        <w:pStyle w:val="5"/>
        <w:keepNext w:val="0"/>
        <w:keepLines w:val="0"/>
        <w:widowControl/>
        <w:suppressLineNumbers w:val="0"/>
      </w:pPr>
      <w:r>
        <w:rPr>
          <w:sz w:val="18"/>
          <w:szCs w:val="18"/>
        </w:rPr>
        <w:t>　　这些设计使得不少学生轻易掉进了“雷区”。</w:t>
      </w:r>
    </w:p>
    <w:p>
      <w:pPr>
        <w:pStyle w:val="5"/>
        <w:keepNext w:val="0"/>
        <w:keepLines w:val="0"/>
        <w:widowControl/>
        <w:suppressLineNumbers w:val="0"/>
      </w:pPr>
      <w:r>
        <w:rPr>
          <w:sz w:val="18"/>
          <w:szCs w:val="18"/>
        </w:rPr>
        <w:t>　　如果在临近考试尾声发现了问题，一定要第一时间和监考考官进行沟通监考考官会在该考生的试卷上做出相应的标记，以便阅卷考官在批阅试卷时，能够第一时间注意到。</w:t>
      </w:r>
    </w:p>
    <w:p>
      <w:pPr>
        <w:pStyle w:val="5"/>
        <w:keepNext w:val="0"/>
        <w:keepLines w:val="0"/>
        <w:widowControl/>
        <w:suppressLineNumbers w:val="0"/>
      </w:pPr>
      <w:r>
        <w:rPr>
          <w:sz w:val="18"/>
          <w:szCs w:val="18"/>
        </w:rPr>
        <w:t>　　一般情况下，阅读考官会向阅卷组报告该问题，同时有责任将该考生的考试信息连同答案一起原封不动地完整誊抄在一张全新的答题卡上，然后对誊抄好的答案进行批改。</w:t>
      </w:r>
    </w:p>
    <w:p>
      <w:pPr>
        <w:pStyle w:val="5"/>
        <w:keepNext w:val="0"/>
        <w:keepLines w:val="0"/>
        <w:widowControl/>
        <w:suppressLineNumbers w:val="0"/>
      </w:pPr>
      <w:r>
        <w:rPr>
          <w:sz w:val="18"/>
          <w:szCs w:val="18"/>
        </w:rPr>
        <w:t>　　面对如此大的工作量，我只想对这些粗心的小烤鸭们说一句，不要随便冒险，也不要给考官添堵，理解万岁!</w:t>
      </w:r>
    </w:p>
    <w:p>
      <w:pPr>
        <w:pStyle w:val="5"/>
        <w:keepNext w:val="0"/>
        <w:keepLines w:val="0"/>
        <w:widowControl/>
        <w:suppressLineNumbers w:val="0"/>
      </w:pPr>
      <w:r>
        <w:rPr>
          <w:rStyle w:val="7"/>
          <w:sz w:val="18"/>
          <w:szCs w:val="18"/>
        </w:rPr>
        <w:t>　　温馨提示：</w:t>
      </w:r>
    </w:p>
    <w:p>
      <w:pPr>
        <w:pStyle w:val="5"/>
        <w:keepNext w:val="0"/>
        <w:keepLines w:val="0"/>
        <w:widowControl/>
        <w:suppressLineNumbers w:val="0"/>
      </w:pPr>
      <w:r>
        <w:rPr>
          <w:sz w:val="18"/>
          <w:szCs w:val="18"/>
        </w:rPr>
        <w:t>　　最后想提醒大家，雅思答题卡的颜色是不一样的，听力是浅粉色，阅读是灰色，写作是白色和黄色，答题卡就和剑桥雅思练习册后面附的答题卡的样子是一样的。答题卡上面没有中文，要填涂的部分有：名字(拼音，姓的下面要划线)、考试日期、第一语言(中文)的代码，考试号。另外，考场的黑板上面有告诉考生怎么填写信息，监考老师也会引导着你填写信息，但是监考老师阅读考场规则和引导的时候说的都是英语。但是如果你听不懂可以举手示意，老师会用缓慢的语速重复，不要紧张。打开试卷一定要听从老师的安排，老师说可以了再打开，否则也有作弊嫌疑，所以大家只要认真听好步骤讲解，就能轻松完成~</w:t>
      </w:r>
    </w:p>
    <w:p>
      <w:pPr>
        <w:pStyle w:val="5"/>
        <w:keepNext w:val="0"/>
        <w:keepLines w:val="0"/>
        <w:widowControl/>
        <w:suppressLineNumbers w:val="0"/>
      </w:pPr>
      <w:r>
        <w:rPr>
          <w:rStyle w:val="7"/>
          <w:sz w:val="18"/>
          <w:szCs w:val="18"/>
        </w:rPr>
        <w:t>　　雅思阅读答题纸如何填写?</w:t>
      </w:r>
    </w:p>
    <w:p>
      <w:pPr>
        <w:pStyle w:val="5"/>
        <w:keepNext w:val="0"/>
        <w:keepLines w:val="0"/>
        <w:widowControl/>
        <w:suppressLineNumbers w:val="0"/>
      </w:pPr>
      <w:r>
        <w:rPr>
          <w:sz w:val="18"/>
          <w:szCs w:val="18"/>
        </w:rPr>
        <w:t>　　1. 首先要选择Are you Female male(你是女还是男)?然后把自己对应性别的方框涂黑即可;</w:t>
      </w:r>
    </w:p>
    <w:p>
      <w:pPr>
        <w:pStyle w:val="5"/>
        <w:keepNext w:val="0"/>
        <w:keepLines w:val="0"/>
        <w:widowControl/>
        <w:suppressLineNumbers w:val="0"/>
      </w:pPr>
      <w:r>
        <w:rPr>
          <w:sz w:val="18"/>
          <w:szCs w:val="18"/>
        </w:rPr>
        <w:t>　　2. 之后是Your first language code(你的母语代码)这与听力部分的考试准考号的填法一样，先填数字然后把对应的方框涂黑;</w:t>
      </w:r>
    </w:p>
    <w:p>
      <w:pPr>
        <w:pStyle w:val="5"/>
        <w:keepNext w:val="0"/>
        <w:keepLines w:val="0"/>
        <w:widowControl/>
        <w:suppressLineNumbers w:val="0"/>
      </w:pPr>
      <w:r>
        <w:rPr>
          <w:sz w:val="18"/>
          <w:szCs w:val="18"/>
        </w:rPr>
        <w:t>　　3. 最后一项Module taken Academic General training (考试类型 A类 还是 G类)是哪种考试即把那个选项涂黑即可;也就是说无论是A类考生还是G类考生都是同一答题纸。</w:t>
      </w:r>
    </w:p>
    <w:p>
      <w:pPr>
        <w:pStyle w:val="5"/>
        <w:keepNext w:val="0"/>
        <w:keepLines w:val="0"/>
        <w:widowControl/>
        <w:suppressLineNumbers w:val="0"/>
      </w:pPr>
      <w:r>
        <w:rPr>
          <w:sz w:val="18"/>
          <w:szCs w:val="18"/>
        </w:rPr>
        <w:t>　　4. 剩下部分和听力一样把答案誊写到题号后的空格即可，后面的√与×这个标志栏是由考官来完成的，大家不必理会。</w:t>
      </w:r>
    </w:p>
    <w:p>
      <w:pPr>
        <w:pStyle w:val="5"/>
        <w:keepNext w:val="0"/>
        <w:keepLines w:val="0"/>
        <w:widowControl/>
        <w:suppressLineNumbers w:val="0"/>
      </w:pPr>
      <w:r>
        <w:rPr>
          <w:sz w:val="18"/>
          <w:szCs w:val="18"/>
        </w:rPr>
        <w:t>　　</w:t>
      </w:r>
      <w:r>
        <w:rPr>
          <w:rStyle w:val="7"/>
          <w:sz w:val="18"/>
          <w:szCs w:val="18"/>
        </w:rPr>
        <w:t>注意事项：</w:t>
      </w:r>
      <w:r>
        <w:rPr>
          <w:sz w:val="18"/>
          <w:szCs w:val="18"/>
        </w:rPr>
        <w:t>在听力和阅读答题纸的最后一排内容是考官评卷时填写的，大家不必填写。</w:t>
      </w:r>
    </w:p>
    <w:p>
      <w:pPr>
        <w:pStyle w:val="5"/>
        <w:keepNext w:val="0"/>
        <w:keepLines w:val="0"/>
        <w:widowControl/>
        <w:suppressLineNumbers w:val="0"/>
      </w:pPr>
      <w:r>
        <w:rPr>
          <w:sz w:val="18"/>
          <w:szCs w:val="18"/>
        </w:rPr>
        <w:t>　　以上是小编为大家介绍的关于雅思考试填卡的相关事宜，总之，填卡属于细心活，考生应该多费一点心力，千万不要让自己的心血付诸东流，功亏一篑。</w:t>
      </w:r>
    </w:p>
    <w:p>
      <w:pPr>
        <w:rPr>
          <w:rFonts w:hint="eastAsia"/>
          <w:lang w:eastAsia="zh-CN"/>
        </w:rPr>
      </w:pPr>
    </w:p>
    <w:p>
      <w:pPr>
        <w:rPr>
          <w:rFonts w:hint="eastAsia"/>
          <w:lang w:val="en-US" w:eastAsia="zh-CN"/>
        </w:rPr>
      </w:pPr>
      <w:r>
        <w:rPr>
          <w:rFonts w:hint="eastAsia"/>
          <w:lang w:eastAsia="zh-CN"/>
        </w:rPr>
        <w:t>文章来源于文都国际教育：</w:t>
      </w:r>
      <w:r>
        <w:rPr>
          <w:rFonts w:hint="eastAsia"/>
          <w:lang w:val="en-US" w:eastAsia="zh-CN"/>
        </w:rPr>
        <w:t>http://www.wenduguoji.com/kaopei/ielts/news_ielts/17056.shtml</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drawing>
        <wp:anchor distT="0" distB="0" distL="114300" distR="114300" simplePos="0" relativeHeight="251663360" behindDoc="1" locked="0" layoutInCell="1" allowOverlap="1">
          <wp:simplePos x="0" y="0"/>
          <wp:positionH relativeFrom="margin">
            <wp:posOffset>-195580</wp:posOffset>
          </wp:positionH>
          <wp:positionV relativeFrom="margin">
            <wp:posOffset>4578985</wp:posOffset>
          </wp:positionV>
          <wp:extent cx="2964815" cy="817245"/>
          <wp:effectExtent l="0" t="680085" r="0" b="69342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6432" behindDoc="1" locked="0" layoutInCell="1" allowOverlap="1">
          <wp:simplePos x="0" y="0"/>
          <wp:positionH relativeFrom="margin">
            <wp:posOffset>68580</wp:posOffset>
          </wp:positionH>
          <wp:positionV relativeFrom="margin">
            <wp:posOffset>6624955</wp:posOffset>
          </wp:positionV>
          <wp:extent cx="2964815" cy="817245"/>
          <wp:effectExtent l="0" t="680085" r="0" b="69342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2847975</wp:posOffset>
          </wp:positionH>
          <wp:positionV relativeFrom="margin">
            <wp:posOffset>6216015</wp:posOffset>
          </wp:positionV>
          <wp:extent cx="2964815" cy="817245"/>
          <wp:effectExtent l="0" t="680085" r="0" b="69342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lang w:val="en-US" w:eastAsia="zh-CN"/>
      </w:rPr>
    </w:pPr>
  </w:p>
  <w:p>
    <w:pPr>
      <w:pStyle w:val="4"/>
      <w:jc w:val="center"/>
    </w:pPr>
    <w:r>
      <w:rPr>
        <w:sz w:val="18"/>
      </w:rPr>
      <w:drawing>
        <wp:anchor distT="0" distB="0" distL="114300" distR="114300" simplePos="0" relativeHeight="251658240" behindDoc="1" locked="0" layoutInCell="1" allowOverlap="1">
          <wp:simplePos x="0" y="0"/>
          <wp:positionH relativeFrom="margin">
            <wp:posOffset>3141345</wp:posOffset>
          </wp:positionH>
          <wp:positionV relativeFrom="margin">
            <wp:posOffset>1564005</wp:posOffset>
          </wp:positionV>
          <wp:extent cx="2964815" cy="817245"/>
          <wp:effectExtent l="0" t="680085" r="0" b="69342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2612390</wp:posOffset>
          </wp:positionH>
          <wp:positionV relativeFrom="margin">
            <wp:posOffset>3958590</wp:posOffset>
          </wp:positionV>
          <wp:extent cx="2964815" cy="817245"/>
          <wp:effectExtent l="0" t="680085" r="0" b="69342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941705</wp:posOffset>
          </wp:positionH>
          <wp:positionV relativeFrom="margin">
            <wp:posOffset>1218565</wp:posOffset>
          </wp:positionV>
          <wp:extent cx="2964815" cy="817245"/>
          <wp:effectExtent l="0" t="680085" r="0" b="69342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-1436370</wp:posOffset>
          </wp:positionH>
          <wp:positionV relativeFrom="margin">
            <wp:posOffset>3400425</wp:posOffset>
          </wp:positionV>
          <wp:extent cx="2964815" cy="817245"/>
          <wp:effectExtent l="0" t="680085" r="0" b="69342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-1417320</wp:posOffset>
          </wp:positionH>
          <wp:positionV relativeFrom="margin">
            <wp:posOffset>830580</wp:posOffset>
          </wp:positionV>
          <wp:extent cx="2964815" cy="817245"/>
          <wp:effectExtent l="0" t="680085" r="0" b="69342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32530"/>
    <w:rsid w:val="17D046DA"/>
    <w:rsid w:val="2EB62FD4"/>
    <w:rsid w:val="42BD4AE9"/>
    <w:rsid w:val="46F16A43"/>
    <w:rsid w:val="5352676E"/>
    <w:rsid w:val="57F21569"/>
    <w:rsid w:val="593A1B0D"/>
    <w:rsid w:val="626F2FC7"/>
    <w:rsid w:val="67346A0A"/>
    <w:rsid w:val="6E920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angel</cp:lastModifiedBy>
  <dcterms:modified xsi:type="dcterms:W3CDTF">2018-01-07T07:13:06Z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