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GMAT短阅读实用技巧实例讲解</w:t>
      </w:r>
    </w:p>
    <w:p>
      <w:pPr>
        <w:pStyle w:val="5"/>
        <w:keepNext w:val="0"/>
        <w:keepLines w:val="0"/>
        <w:widowControl/>
        <w:suppressLineNumbers w:val="0"/>
      </w:pPr>
      <w:r>
        <w:rPr>
          <w:sz w:val="18"/>
          <w:szCs w:val="18"/>
        </w:rPr>
        <w:t>　　GMAT阅读主要分为两类，比起让许多考生头疼的长篇阅读，短阅读似乎就成了大家眼里的送分童子。但实际上，短阅读同样需要花费一定的精力学习解题技巧才能做好。下面文都国际教育小编就为大家实例讲解应对GMAT短阅读各类难题的实用解题技巧。</w:t>
      </w:r>
    </w:p>
    <w:p>
      <w:pPr>
        <w:pStyle w:val="5"/>
        <w:keepNext w:val="0"/>
        <w:keepLines w:val="0"/>
        <w:widowControl/>
        <w:suppressLineNumbers w:val="0"/>
      </w:pPr>
      <w:r>
        <w:rPr>
          <w:rStyle w:val="7"/>
          <w:sz w:val="18"/>
          <w:szCs w:val="18"/>
        </w:rPr>
        <w:t>　　首先小编要为大家介绍GMAT短篇阅读的三个实用解题技巧：</w:t>
      </w:r>
    </w:p>
    <w:p>
      <w:pPr>
        <w:pStyle w:val="5"/>
        <w:keepNext w:val="0"/>
        <w:keepLines w:val="0"/>
        <w:widowControl/>
        <w:suppressLineNumbers w:val="0"/>
      </w:pPr>
      <w:r>
        <w:rPr>
          <w:rStyle w:val="7"/>
          <w:sz w:val="18"/>
          <w:szCs w:val="18"/>
        </w:rPr>
        <w:t>　　1. 一段文章只看句首重点</w:t>
      </w:r>
    </w:p>
    <w:p>
      <w:pPr>
        <w:pStyle w:val="5"/>
        <w:keepNext w:val="0"/>
        <w:keepLines w:val="0"/>
        <w:widowControl/>
        <w:suppressLineNumbers w:val="0"/>
      </w:pPr>
      <w:r>
        <w:rPr>
          <w:sz w:val="18"/>
          <w:szCs w:val="18"/>
        </w:rPr>
        <w:t>　　一般来说，GMAT短阅读文章的呈现形式有两种，一种是一段式的文章，另一种则分成两段。对于一段式的文章来说，想要快速读完全文找到重点，考生就必须把注意力集中在文章的段首部分。这是因为整篇文章的核心基本都会出现在文章前三句里。而短篇文章中不少题目为主旨题，只要考生能够找到中心句，那么即使不读完全文也能迅速解题。</w:t>
      </w:r>
    </w:p>
    <w:p>
      <w:pPr>
        <w:pStyle w:val="5"/>
        <w:keepNext w:val="0"/>
        <w:keepLines w:val="0"/>
        <w:widowControl/>
        <w:suppressLineNumbers w:val="0"/>
      </w:pPr>
      <w:r>
        <w:rPr>
          <w:rStyle w:val="7"/>
          <w:sz w:val="18"/>
          <w:szCs w:val="18"/>
        </w:rPr>
        <w:t>　　2. 二段文章分析整体结构</w:t>
      </w:r>
    </w:p>
    <w:p>
      <w:pPr>
        <w:pStyle w:val="5"/>
        <w:keepNext w:val="0"/>
        <w:keepLines w:val="0"/>
        <w:widowControl/>
        <w:suppressLineNumbers w:val="0"/>
      </w:pPr>
      <w:r>
        <w:rPr>
          <w:sz w:val="18"/>
          <w:szCs w:val="18"/>
        </w:rPr>
        <w:t>　　比起一段式文章，短阅读的两段式文章需要关注的就不只是句首部分了。考生需要额外注意两个段落之间的衔接部分，各种承接上下关系的连接词和句子结构都有可能成为解题的关键。这是因为两段式文章段落间一般都会存在逻辑关系，题目出题也大多围绕这个考点进行，因此搞清楚段落结构对于考生来说是非常重要的。</w:t>
      </w:r>
    </w:p>
    <w:p>
      <w:pPr>
        <w:pStyle w:val="5"/>
        <w:keepNext w:val="0"/>
        <w:keepLines w:val="0"/>
        <w:widowControl/>
        <w:suppressLineNumbers w:val="0"/>
      </w:pPr>
      <w:r>
        <w:rPr>
          <w:rStyle w:val="7"/>
          <w:sz w:val="18"/>
          <w:szCs w:val="18"/>
        </w:rPr>
        <w:t>　　3. 关注细节做定位记号</w:t>
      </w:r>
    </w:p>
    <w:p>
      <w:pPr>
        <w:pStyle w:val="5"/>
        <w:keepNext w:val="0"/>
        <w:keepLines w:val="0"/>
        <w:widowControl/>
        <w:suppressLineNumbers w:val="0"/>
      </w:pPr>
      <w:r>
        <w:rPr>
          <w:sz w:val="18"/>
          <w:szCs w:val="18"/>
        </w:rPr>
        <w:t>　　虽然短阅读文章看似很容易看完，内容也不太多，但考生并不能就因此忽视做笔记的工作。所谓麻雀虽小五脏俱全，对于短篇文章也是如此。某些短阅读里提到的各类细节有时候甚至可能比长阅读还要多，因此，勤记笔记才能保证考生更好地定位细节，应对各类关于细节考点的问题。</w:t>
      </w:r>
    </w:p>
    <w:p>
      <w:pPr>
        <w:pStyle w:val="5"/>
        <w:keepNext w:val="0"/>
        <w:keepLines w:val="0"/>
        <w:widowControl/>
        <w:suppressLineNumbers w:val="0"/>
      </w:pPr>
      <w:r>
        <w:rPr>
          <w:rStyle w:val="7"/>
          <w:sz w:val="18"/>
          <w:szCs w:val="18"/>
        </w:rPr>
        <w:t>　　GMAT短阅读真题实例讲解</w:t>
      </w:r>
    </w:p>
    <w:p>
      <w:pPr>
        <w:pStyle w:val="5"/>
        <w:keepNext w:val="0"/>
        <w:keepLines w:val="0"/>
        <w:widowControl/>
        <w:suppressLineNumbers w:val="0"/>
      </w:pPr>
      <w:r>
        <w:rPr>
          <w:sz w:val="18"/>
          <w:szCs w:val="18"/>
        </w:rPr>
        <w:t>　　下面小编就结合1篇最新的GMAT短阅读真题来为大家做讲解分析。</w:t>
      </w:r>
    </w:p>
    <w:p>
      <w:pPr>
        <w:pStyle w:val="5"/>
        <w:keepNext w:val="0"/>
        <w:keepLines w:val="0"/>
        <w:widowControl/>
        <w:suppressLineNumbers w:val="0"/>
      </w:pPr>
      <w:r>
        <w:rPr>
          <w:sz w:val="18"/>
          <w:szCs w:val="18"/>
        </w:rPr>
        <w:t>　　Eco efficiency (measures to minimize environmental impact through the reduction or elimination of waste from production processes) has become a goal for companies worldwide, with many realizing significant cost savings from such innovations. Peter Senge and Goran Carstedt see this development as laudable but suggest that simply adopting eco efficiency innovations could actually worsen environmental stresses in the future. Such innovations reduce production waste but do not alter the number of products manufactured nor the waste generated from their use and discard; indeed, most companies invest in eco efficiency improvements in order to increase profits and growth. Moreover, there is no guarantee that increased economic growth from eco efficiency will come in similarly eco efficient ways, since in today’s global markets, greater profits may be turned into investment capital that could easily be reinvested in old-style eco-inefficient industries. Even a vastly more eco efficient industrial system could, were it to grow much larger, generate more total waste and destroy more habitat and species than would a smaller, less eco efficient economy. Senge and Carstedt argue that to preserve the global environment and sustain economic growth, businesses must develop a new systemic approach that reduces total material use and total accumulated waste. Focusing exclusively on eco efficiency, which offers a compelling business case according to established thinking, may distract companies from pursuing radically different products and business models.</w:t>
      </w:r>
    </w:p>
    <w:p>
      <w:pPr>
        <w:pStyle w:val="5"/>
        <w:keepNext w:val="0"/>
        <w:keepLines w:val="0"/>
        <w:widowControl/>
        <w:suppressLineNumbers w:val="0"/>
      </w:pPr>
      <w:r>
        <w:rPr>
          <w:sz w:val="18"/>
          <w:szCs w:val="18"/>
        </w:rPr>
        <w:t>　　The primary purpose of the passage is to</w:t>
      </w:r>
    </w:p>
    <w:p>
      <w:pPr>
        <w:pStyle w:val="5"/>
        <w:keepNext w:val="0"/>
        <w:keepLines w:val="0"/>
        <w:widowControl/>
        <w:suppressLineNumbers w:val="0"/>
      </w:pPr>
      <w:r>
        <w:rPr>
          <w:sz w:val="18"/>
          <w:szCs w:val="18"/>
        </w:rPr>
        <w:t>　　A explain why a particular business strategy has been less successful than was once anticipated</w:t>
      </w:r>
    </w:p>
    <w:p>
      <w:pPr>
        <w:pStyle w:val="5"/>
        <w:keepNext w:val="0"/>
        <w:keepLines w:val="0"/>
        <w:widowControl/>
        <w:suppressLineNumbers w:val="0"/>
      </w:pPr>
      <w:r>
        <w:rPr>
          <w:sz w:val="18"/>
          <w:szCs w:val="18"/>
        </w:rPr>
        <w:t>　　B propose an alternative to a particular business strategy that has inadvertently caused ecological damage</w:t>
      </w:r>
    </w:p>
    <w:p>
      <w:pPr>
        <w:pStyle w:val="5"/>
        <w:keepNext w:val="0"/>
        <w:keepLines w:val="0"/>
        <w:widowControl/>
        <w:suppressLineNumbers w:val="0"/>
      </w:pPr>
      <w:r>
        <w:rPr>
          <w:sz w:val="18"/>
          <w:szCs w:val="18"/>
        </w:rPr>
        <w:t>　　C present a concern about the possible consequences of pursuing a particular business strategy</w:t>
      </w:r>
    </w:p>
    <w:p>
      <w:pPr>
        <w:pStyle w:val="5"/>
        <w:keepNext w:val="0"/>
        <w:keepLines w:val="0"/>
        <w:widowControl/>
        <w:suppressLineNumbers w:val="0"/>
      </w:pPr>
      <w:r>
        <w:rPr>
          <w:sz w:val="18"/>
          <w:szCs w:val="18"/>
        </w:rPr>
        <w:t>　　D make a case for applying a particular business strategy on a larger scale than is currently practiced</w:t>
      </w:r>
    </w:p>
    <w:p>
      <w:pPr>
        <w:pStyle w:val="5"/>
        <w:keepNext w:val="0"/>
        <w:keepLines w:val="0"/>
        <w:widowControl/>
        <w:suppressLineNumbers w:val="0"/>
      </w:pPr>
      <w:r>
        <w:rPr>
          <w:sz w:val="18"/>
          <w:szCs w:val="18"/>
        </w:rPr>
        <w:t>　　E suggest several possible outcomes of companies’ failure to understand the economic impact of a particular business strategy</w:t>
      </w:r>
    </w:p>
    <w:p>
      <w:pPr>
        <w:pStyle w:val="5"/>
        <w:keepNext w:val="0"/>
        <w:keepLines w:val="0"/>
        <w:widowControl/>
        <w:suppressLineNumbers w:val="0"/>
      </w:pPr>
      <w:r>
        <w:rPr>
          <w:sz w:val="18"/>
          <w:szCs w:val="18"/>
        </w:rPr>
        <w:t>　　正确答案</w:t>
      </w:r>
    </w:p>
    <w:p>
      <w:pPr>
        <w:pStyle w:val="5"/>
        <w:keepNext w:val="0"/>
        <w:keepLines w:val="0"/>
        <w:widowControl/>
        <w:suppressLineNumbers w:val="0"/>
      </w:pPr>
      <w:r>
        <w:rPr>
          <w:sz w:val="18"/>
          <w:szCs w:val="18"/>
        </w:rPr>
        <w:t>　　C</w:t>
      </w:r>
    </w:p>
    <w:p>
      <w:pPr>
        <w:pStyle w:val="5"/>
        <w:keepNext w:val="0"/>
        <w:keepLines w:val="0"/>
        <w:widowControl/>
        <w:suppressLineNumbers w:val="0"/>
      </w:pPr>
      <w:r>
        <w:rPr>
          <w:sz w:val="18"/>
          <w:szCs w:val="18"/>
        </w:rPr>
        <w:t>　　题目解析</w:t>
      </w:r>
    </w:p>
    <w:p>
      <w:pPr>
        <w:pStyle w:val="5"/>
        <w:keepNext w:val="0"/>
        <w:keepLines w:val="0"/>
        <w:widowControl/>
        <w:suppressLineNumbers w:val="0"/>
      </w:pPr>
      <w:r>
        <w:rPr>
          <w:sz w:val="18"/>
          <w:szCs w:val="18"/>
        </w:rPr>
        <w:t>　　这是一道最基础的短阅读，文章为一段式，题目也只有一道，根据选项分析可以看出：</w:t>
      </w:r>
    </w:p>
    <w:p>
      <w:pPr>
        <w:pStyle w:val="5"/>
        <w:keepNext w:val="0"/>
        <w:keepLines w:val="0"/>
        <w:widowControl/>
        <w:suppressLineNumbers w:val="0"/>
      </w:pPr>
      <w:r>
        <w:rPr>
          <w:sz w:val="18"/>
          <w:szCs w:val="18"/>
        </w:rPr>
        <w:t>　　A 文章从没说这个经济策略是否会成功，也没预测过。</w:t>
      </w:r>
    </w:p>
    <w:p>
      <w:pPr>
        <w:pStyle w:val="5"/>
        <w:keepNext w:val="0"/>
        <w:keepLines w:val="0"/>
        <w:widowControl/>
        <w:suppressLineNumbers w:val="0"/>
      </w:pPr>
      <w:r>
        <w:rPr>
          <w:sz w:val="18"/>
          <w:szCs w:val="18"/>
        </w:rPr>
        <w:t>　　B 但是没有这样一个方法实际上被提出。</w:t>
      </w:r>
    </w:p>
    <w:p>
      <w:pPr>
        <w:pStyle w:val="5"/>
        <w:keepNext w:val="0"/>
        <w:keepLines w:val="0"/>
        <w:widowControl/>
        <w:suppressLineNumbers w:val="0"/>
      </w:pPr>
      <w:r>
        <w:rPr>
          <w:sz w:val="18"/>
          <w:szCs w:val="18"/>
        </w:rPr>
        <w:t>　　C line5-7和最后一句话 ，提出建议只是在关心的基础之上，总体还是讲对这个特殊的经济策略的关心。因此选C</w:t>
      </w:r>
    </w:p>
    <w:p>
      <w:pPr>
        <w:pStyle w:val="5"/>
        <w:keepNext w:val="0"/>
        <w:keepLines w:val="0"/>
        <w:widowControl/>
        <w:suppressLineNumbers w:val="0"/>
      </w:pPr>
      <w:r>
        <w:rPr>
          <w:sz w:val="18"/>
          <w:szCs w:val="18"/>
        </w:rPr>
        <w:t>　　D 文章指出了这个策略的缺陷，并没有支持这种策略的扩张。</w:t>
      </w:r>
    </w:p>
    <w:p>
      <w:pPr>
        <w:pStyle w:val="5"/>
        <w:keepNext w:val="0"/>
        <w:keepLines w:val="0"/>
        <w:widowControl/>
        <w:suppressLineNumbers w:val="0"/>
      </w:pPr>
      <w:r>
        <w:rPr>
          <w:sz w:val="18"/>
          <w:szCs w:val="18"/>
        </w:rPr>
        <w:t>　　E 文章关心的是环境的影响，并不关心经济的影响。</w:t>
      </w:r>
    </w:p>
    <w:p>
      <w:pPr>
        <w:pStyle w:val="5"/>
        <w:keepNext w:val="0"/>
        <w:keepLines w:val="0"/>
        <w:widowControl/>
        <w:suppressLineNumbers w:val="0"/>
      </w:pPr>
      <w:r>
        <w:rPr>
          <w:sz w:val="18"/>
          <w:szCs w:val="18"/>
        </w:rPr>
        <w:t>　　无论如何，GMAT短阅读的难度始终还是要略低于长阅读的，因此只要大家能够掌握一定的解题技巧，想要在短阅读部分获得理想得分也并非太过困难的事，小编希望上文内容能够给大家提供一些帮助。</w:t>
      </w:r>
    </w:p>
    <w:p>
      <w:pPr>
        <w:rPr>
          <w:rFonts w:hint="eastAsia"/>
          <w:lang w:eastAsia="zh-CN"/>
        </w:rPr>
      </w:pPr>
    </w:p>
    <w:p>
      <w:pPr>
        <w:rPr>
          <w:rFonts w:hint="eastAsia"/>
          <w:lang w:eastAsia="zh-CN"/>
        </w:rPr>
      </w:pPr>
    </w:p>
    <w:p>
      <w:pPr>
        <w:rPr>
          <w:rFonts w:hint="eastAsia"/>
          <w:lang w:val="en-US" w:eastAsia="zh-CN"/>
        </w:rPr>
      </w:pPr>
      <w:r>
        <w:rPr>
          <w:rFonts w:hint="eastAsia"/>
          <w:lang w:eastAsia="zh-CN"/>
        </w:rPr>
        <w:t>文章来源于文都国际教育：</w:t>
      </w:r>
      <w:r>
        <w:rPr>
          <w:rFonts w:hint="eastAsia"/>
          <w:lang w:val="en-US" w:eastAsia="zh-CN"/>
        </w:rPr>
        <w:t>http://www.wenduguoji.com/kaopei/gmat/16752.shtml</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drawing>
        <wp:anchor distT="0" distB="0" distL="114300" distR="114300" simplePos="0" relativeHeight="251663360" behindDoc="1" locked="0" layoutInCell="1" allowOverlap="1">
          <wp:simplePos x="0" y="0"/>
          <wp:positionH relativeFrom="margin">
            <wp:posOffset>-195580</wp:posOffset>
          </wp:positionH>
          <wp:positionV relativeFrom="margin">
            <wp:posOffset>4578985</wp:posOffset>
          </wp:positionV>
          <wp:extent cx="2964815" cy="817245"/>
          <wp:effectExtent l="0" t="680085" r="0" b="69342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6432" behindDoc="1" locked="0" layoutInCell="1" allowOverlap="1">
          <wp:simplePos x="0" y="0"/>
          <wp:positionH relativeFrom="margin">
            <wp:posOffset>68580</wp:posOffset>
          </wp:positionH>
          <wp:positionV relativeFrom="margin">
            <wp:posOffset>6624955</wp:posOffset>
          </wp:positionV>
          <wp:extent cx="2964815" cy="817245"/>
          <wp:effectExtent l="0" t="680085" r="0" b="69342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2847975</wp:posOffset>
          </wp:positionH>
          <wp:positionV relativeFrom="margin">
            <wp:posOffset>6216015</wp:posOffset>
          </wp:positionV>
          <wp:extent cx="2964815" cy="817245"/>
          <wp:effectExtent l="0" t="680085" r="0" b="69342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lang w:val="en-US" w:eastAsia="zh-CN"/>
      </w:rPr>
    </w:pPr>
  </w:p>
  <w:p>
    <w:pPr>
      <w:pStyle w:val="4"/>
      <w:jc w:val="center"/>
    </w:pPr>
    <w:r>
      <w:rPr>
        <w:sz w:val="18"/>
      </w:rPr>
      <w:drawing>
        <wp:anchor distT="0" distB="0" distL="114300" distR="114300" simplePos="0" relativeHeight="251658240" behindDoc="1" locked="0" layoutInCell="1" allowOverlap="1">
          <wp:simplePos x="0" y="0"/>
          <wp:positionH relativeFrom="margin">
            <wp:posOffset>3141345</wp:posOffset>
          </wp:positionH>
          <wp:positionV relativeFrom="margin">
            <wp:posOffset>1564005</wp:posOffset>
          </wp:positionV>
          <wp:extent cx="2964815" cy="817245"/>
          <wp:effectExtent l="0" t="680085" r="0" b="69342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2612390</wp:posOffset>
          </wp:positionH>
          <wp:positionV relativeFrom="margin">
            <wp:posOffset>3958590</wp:posOffset>
          </wp:positionV>
          <wp:extent cx="2964815" cy="817245"/>
          <wp:effectExtent l="0" t="680085" r="0" b="69342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941705</wp:posOffset>
          </wp:positionH>
          <wp:positionV relativeFrom="margin">
            <wp:posOffset>1218565</wp:posOffset>
          </wp:positionV>
          <wp:extent cx="2964815" cy="817245"/>
          <wp:effectExtent l="0" t="680085" r="0" b="69342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-1436370</wp:posOffset>
          </wp:positionH>
          <wp:positionV relativeFrom="margin">
            <wp:posOffset>3400425</wp:posOffset>
          </wp:positionV>
          <wp:extent cx="2964815" cy="817245"/>
          <wp:effectExtent l="0" t="680085" r="0" b="69342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-1417320</wp:posOffset>
          </wp:positionH>
          <wp:positionV relativeFrom="margin">
            <wp:posOffset>830580</wp:posOffset>
          </wp:positionV>
          <wp:extent cx="2964815" cy="817245"/>
          <wp:effectExtent l="0" t="680085" r="0" b="69342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2964815" cy="817245"/>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32530"/>
    <w:rsid w:val="2EB62FD4"/>
    <w:rsid w:val="46F16A43"/>
    <w:rsid w:val="5352676E"/>
    <w:rsid w:val="574A54B4"/>
    <w:rsid w:val="57F21569"/>
    <w:rsid w:val="593A1B0D"/>
    <w:rsid w:val="626F2FC7"/>
    <w:rsid w:val="67346A0A"/>
    <w:rsid w:val="6E920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angel</cp:lastModifiedBy>
  <dcterms:modified xsi:type="dcterms:W3CDTF">2018-01-07T07:42:30Z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