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pple-system" w:hAnsi="-apple-system" w:eastAsia="-apple-system" w:cs="-apple-system"/>
          <w:i w:val="0"/>
          <w:caps w:val="0"/>
          <w:color w:val="333333"/>
          <w:spacing w:val="0"/>
          <w:sz w:val="45"/>
          <w:szCs w:val="45"/>
        </w:rPr>
      </w:pPr>
      <w:r>
        <w:rPr>
          <w:rFonts w:hint="default" w:ascii="-apple-system" w:hAnsi="-apple-system" w:eastAsia="-apple-system" w:cs="-apple-system"/>
          <w:i w:val="0"/>
          <w:caps w:val="0"/>
          <w:color w:val="333333"/>
          <w:spacing w:val="0"/>
          <w:sz w:val="45"/>
          <w:szCs w:val="45"/>
          <w:bdr w:val="none" w:color="auto" w:sz="0" w:space="0"/>
        </w:rPr>
        <w:t>托福成绩复议应选择哪个时间点？</w:t>
      </w:r>
    </w:p>
    <w:p>
      <w:pPr>
        <w:pStyle w:val="6"/>
        <w:keepNext w:val="0"/>
        <w:keepLines w:val="0"/>
        <w:widowControl/>
        <w:suppressLineNumbers w:val="0"/>
      </w:pPr>
      <w:r>
        <w:rPr>
          <w:bdr w:val="none" w:color="auto" w:sz="0" w:space="0"/>
        </w:rPr>
        <w:t>　　一般来说当ETS公布成绩单的那一刻，也是考生成绩一锤定向的时刻。只有某些考生对自身成绩提出很大异议时才会提出托福成绩复议，那么托福成绩复议应选择哪个时间点才恰到好处？下面文都国际教育小编为大家做相关内容讲解。</w:t>
      </w:r>
    </w:p>
    <w:p>
      <w:pPr>
        <w:pStyle w:val="6"/>
        <w:keepNext w:val="0"/>
        <w:keepLines w:val="0"/>
        <w:widowControl/>
        <w:suppressLineNumbers w:val="0"/>
      </w:pPr>
      <w:r>
        <w:rPr>
          <w:bdr w:val="none" w:color="auto" w:sz="0" w:space="0"/>
        </w:rPr>
        <w:t>　　考生须明确托福成绩复议不是提分手段，只是给予考生一个重新公正评审的机会。如果觉得和自己的预估的成绩差很多，那么不妨试试复议吧！</w:t>
      </w:r>
    </w:p>
    <w:p>
      <w:pPr>
        <w:pStyle w:val="6"/>
        <w:keepNext w:val="0"/>
        <w:keepLines w:val="0"/>
        <w:widowControl/>
        <w:suppressLineNumbers w:val="0"/>
      </w:pPr>
      <w:r>
        <w:rPr>
          <w:bdr w:val="none" w:color="auto" w:sz="0" w:space="0"/>
        </w:rPr>
        <w:t>　　</w:t>
      </w:r>
      <w:r>
        <w:rPr>
          <w:rStyle w:val="8"/>
          <w:bdr w:val="none" w:color="auto" w:sz="0" w:space="0"/>
        </w:rPr>
        <w:t>托福成绩复议应该选择哪个时间点？</w:t>
      </w:r>
    </w:p>
    <w:p>
      <w:pPr>
        <w:pStyle w:val="6"/>
        <w:keepNext w:val="0"/>
        <w:keepLines w:val="0"/>
        <w:widowControl/>
        <w:suppressLineNumbers w:val="0"/>
      </w:pPr>
      <w:r>
        <w:rPr>
          <w:bdr w:val="none" w:color="auto" w:sz="0" w:space="0"/>
        </w:rPr>
        <w:t>　　◆ 看到成绩单的那一刻，如果对成绩单提出很大怀疑时，文都国际教育小编建议考生在托福考试报名官网上申请成绩复议。一般情况下复议至少需要一个月，所以考生应该在与目标院校成绩提交截止时间的情况下进行预估，当然越早提交越好。</w:t>
      </w:r>
    </w:p>
    <w:p>
      <w:pPr>
        <w:pStyle w:val="6"/>
        <w:keepNext w:val="0"/>
        <w:keepLines w:val="0"/>
        <w:widowControl/>
        <w:suppressLineNumbers w:val="0"/>
      </w:pPr>
      <w:r>
        <w:rPr>
          <w:bdr w:val="none" w:color="auto" w:sz="0" w:space="0"/>
        </w:rPr>
        <w:t>　　◆ 在提交复议申请的前提下，须有十足的把握。因为一般复议成功率不会很高，而且按照官方提供的复议指南，复议之后的成绩有可能会更低。</w:t>
      </w:r>
    </w:p>
    <w:p>
      <w:pPr>
        <w:pStyle w:val="6"/>
        <w:keepNext w:val="0"/>
        <w:keepLines w:val="0"/>
        <w:widowControl/>
        <w:suppressLineNumbers w:val="0"/>
      </w:pPr>
      <w:r>
        <w:rPr>
          <w:bdr w:val="none" w:color="auto" w:sz="0" w:space="0"/>
        </w:rPr>
        <w:t>　　◆ 在托福考试官网上申请托福成绩复议之前，考生应在账户上充值足够的钱，如果考生的复议成绩提高了，那么考生支付的复议费用将在2周内通过银行转账直接退至支付时使用的银行卡账户，退款到帐周期一般为10个工作日，考生可以在官方安排退款10个工作日后查看银行卡账户。为了保证考生能及时收到退款，请确保银行卡账号完成在线支付后3个月内有效。</w:t>
      </w:r>
    </w:p>
    <w:p>
      <w:pPr>
        <w:pStyle w:val="6"/>
        <w:keepNext w:val="0"/>
        <w:keepLines w:val="0"/>
        <w:widowControl/>
        <w:suppressLineNumbers w:val="0"/>
      </w:pPr>
      <w:r>
        <w:rPr>
          <w:bdr w:val="none" w:color="auto" w:sz="0" w:space="0"/>
        </w:rPr>
        <w:t>　　◆ 考生可申请写作或口语单项复议，也可同时对两项提出申请。一次考试只能申请一次复议，即不可以对某次考试先申请口语部分复议，随后再申请写作部分复议。</w:t>
      </w:r>
    </w:p>
    <w:p>
      <w:pPr>
        <w:pStyle w:val="6"/>
        <w:keepNext w:val="0"/>
        <w:keepLines w:val="0"/>
        <w:widowControl/>
        <w:suppressLineNumbers w:val="0"/>
      </w:pPr>
      <w:r>
        <w:rPr>
          <w:bdr w:val="none" w:color="auto" w:sz="0" w:space="0"/>
        </w:rPr>
        <w:t>　　◆ 复议后的成绩无论变高或变低都将成为您的最终成绩。</w:t>
      </w:r>
    </w:p>
    <w:p>
      <w:pPr>
        <w:pStyle w:val="6"/>
        <w:keepNext w:val="0"/>
        <w:keepLines w:val="0"/>
        <w:widowControl/>
        <w:suppressLineNumbers w:val="0"/>
      </w:pPr>
      <w:r>
        <w:rPr>
          <w:bdr w:val="none" w:color="auto" w:sz="0" w:space="0"/>
        </w:rPr>
        <w:t>　　◆ 如果考生已申请了向学校或机构寄送成绩单(包括免费和付费申请)，则不能对该次考试成绩提出复议。</w:t>
      </w:r>
    </w:p>
    <w:p>
      <w:pPr>
        <w:pStyle w:val="6"/>
        <w:keepNext w:val="0"/>
        <w:keepLines w:val="0"/>
        <w:widowControl/>
        <w:suppressLineNumbers w:val="0"/>
      </w:pPr>
      <w:r>
        <w:rPr>
          <w:bdr w:val="none" w:color="auto" w:sz="0" w:space="0"/>
        </w:rPr>
        <w:t>　　◆ 复议期间成绩冻结，不能申请成绩增送服务。</w:t>
      </w:r>
    </w:p>
    <w:p>
      <w:pPr>
        <w:pStyle w:val="6"/>
        <w:keepNext w:val="0"/>
        <w:keepLines w:val="0"/>
        <w:widowControl/>
        <w:suppressLineNumbers w:val="0"/>
      </w:pPr>
      <w:r>
        <w:rPr>
          <w:bdr w:val="none" w:color="auto" w:sz="0" w:space="0"/>
        </w:rPr>
        <w:t>　　◆ 申请写作或口语部分单项复议的费用是535元人民币，申请两项复议的费用是1067元人民币。</w:t>
      </w:r>
    </w:p>
    <w:p>
      <w:pPr>
        <w:pStyle w:val="6"/>
        <w:keepNext w:val="0"/>
        <w:keepLines w:val="0"/>
        <w:widowControl/>
        <w:suppressLineNumbers w:val="0"/>
      </w:pPr>
      <w:r>
        <w:rPr>
          <w:bdr w:val="none" w:color="auto" w:sz="0" w:space="0"/>
        </w:rPr>
        <w:t>　　以上是文都国际教育小编为各位考生介绍的关于托福成绩复议的相关内容，希望大家在申请之前做好思想准备。如有更多关于托福考试疑问，欢迎咨询文都国际教育在线专业人士，我们详情为您解答！</w:t>
      </w:r>
    </w:p>
    <w:p>
      <w:pPr>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文章来源于文都国际教育：http://www.wenduguoji.com/kaopei/toefl/news/17399.shtml</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4EEB"/>
    <w:rsid w:val="04E80A80"/>
    <w:rsid w:val="05BE750A"/>
    <w:rsid w:val="06832530"/>
    <w:rsid w:val="0B9E7886"/>
    <w:rsid w:val="18E35B95"/>
    <w:rsid w:val="1E070D8D"/>
    <w:rsid w:val="1F616D49"/>
    <w:rsid w:val="238A7EB1"/>
    <w:rsid w:val="254D775B"/>
    <w:rsid w:val="2797699D"/>
    <w:rsid w:val="27F33C7F"/>
    <w:rsid w:val="2A915DF6"/>
    <w:rsid w:val="2D936EF1"/>
    <w:rsid w:val="2EB62FD4"/>
    <w:rsid w:val="2EEC69F0"/>
    <w:rsid w:val="2F453B1F"/>
    <w:rsid w:val="31FF53DF"/>
    <w:rsid w:val="36B36E72"/>
    <w:rsid w:val="3A593DEF"/>
    <w:rsid w:val="409A6D06"/>
    <w:rsid w:val="471258F2"/>
    <w:rsid w:val="4E77024A"/>
    <w:rsid w:val="5352676E"/>
    <w:rsid w:val="57F21569"/>
    <w:rsid w:val="593A1B0D"/>
    <w:rsid w:val="5A350B59"/>
    <w:rsid w:val="5FD00E0A"/>
    <w:rsid w:val="60972DD1"/>
    <w:rsid w:val="61516978"/>
    <w:rsid w:val="626F2FC7"/>
    <w:rsid w:val="6A45749E"/>
    <w:rsid w:val="6C413414"/>
    <w:rsid w:val="6CEF2DDC"/>
    <w:rsid w:val="6E92024E"/>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2018-03-28T09:15:51Z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