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2019考研数学线性代数—二次型（一）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center"/>
        <w:textAlignment w:val="center"/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  <w:t>来源：文都教育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  <w:t>一、背景知识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在解析几何中，较为一般的二次曲线如图（1），但此时其中心和坐标原点是不重合的.而当其中心与坐标原点重合时（图2），该有心二次曲线的一般方程为</w:t>
      </w:r>
      <w:r>
        <w:rPr>
          <w:rFonts w:hint="default" w:ascii="Times New Roman" w:hAnsi="Times New Roman" w:eastAsia="宋体" w:cs="Times New Roman"/>
          <w:b w:val="0"/>
          <w:bCs w:val="0"/>
          <w:position w:val="-10"/>
          <w:sz w:val="21"/>
          <w:szCs w:val="21"/>
          <w:highlight w:val="none"/>
          <w:lang w:val="en-US" w:eastAsia="zh-CN"/>
        </w:rPr>
        <w:object>
          <v:shape id="_x0000_i1025" o:spt="75" type="#_x0000_t75" style="height:18pt;width:10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2456180" cy="2000885"/>
            <wp:effectExtent l="0" t="0" r="1270" b="18415"/>
            <wp:docPr id="2" name="图片 2" descr="IMG_0884(20180213-160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884(20180213-160009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2524760" cy="2044700"/>
            <wp:effectExtent l="0" t="0" r="8890" b="12700"/>
            <wp:docPr id="3" name="图片 3" descr="IMG_0885(20180213-1600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885(20180213-16005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没有一次项的图形（具有轮换对称性），其中心和坐标原点重合.但是，图2所示的图形是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歪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的，为了便于研究这个二次曲线的几何性质，我们需要旋转该图形，将它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正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过来.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center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对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26" o:spt="75" type="#_x0000_t75" style="height:13pt;width:2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做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（旋转）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变换：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27" o:spt="75" type="#_x0000_t75" style="height:36pt;width:11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，可得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28" o:spt="75" type="#_x0000_t75" style="height:18pt;width:7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4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由此图形就将变成图3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图4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center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2593975" cy="1820545"/>
            <wp:effectExtent l="0" t="0" r="15875" b="8255"/>
            <wp:docPr id="5" name="图片 5" descr="IMG_0889(20180213-1621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889(20180213-162109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2606040" cy="1828800"/>
            <wp:effectExtent l="0" t="0" r="3810" b="0"/>
            <wp:docPr id="6" name="图片 6" descr="IMG_0888(20180213-16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888(20180213-162017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 xml:space="preserve">              图3                                     图4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上面例子只有</w:t>
      </w:r>
      <w:r>
        <w:rPr>
          <w:rFonts w:hint="default" w:ascii="Times New Roman" w:hAnsi="Times New Roman" w:eastAsia="宋体" w:cs="Times New Roman"/>
          <w:b w:val="0"/>
          <w:bCs w:val="0"/>
          <w:position w:val="-10"/>
          <w:sz w:val="21"/>
          <w:szCs w:val="21"/>
          <w:highlight w:val="none"/>
          <w:lang w:val="en-US" w:eastAsia="zh-CN"/>
        </w:rPr>
        <w:object>
          <v:shape id="_x0000_i1029" o:spt="75" type="#_x0000_t75" style="height:13pt;width:21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两个变量，推广到多元就是二次型.而这个将“歪”“掰正”的过程就是将二次型化为标准型（全是平方项）的过程.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eastAsia="宋体" w:cs="Times New Roman"/>
          <w:b/>
          <w:lang w:eastAsia="zh-CN"/>
        </w:rPr>
        <w:t>二、二次型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  <w:t xml:space="preserve">1.二次型的概念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含有</w:t>
      </w:r>
      <w:r>
        <w:rPr>
          <w:rFonts w:hint="default" w:ascii="Times New Roman" w:hAnsi="Times New Roman" w:eastAsia="宋体" w:cs="Times New Roman"/>
          <w:b w:val="0"/>
          <w:bCs w:val="0"/>
          <w:position w:val="-6"/>
          <w:sz w:val="21"/>
          <w:szCs w:val="21"/>
          <w:highlight w:val="none"/>
        </w:rPr>
        <w:object>
          <v:shape id="_x0000_i1030" o:spt="75" type="#_x0000_t75" style="height:11pt;width:10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个变量</w:t>
      </w:r>
      <w:r>
        <w:rPr>
          <w:rFonts w:hint="default" w:ascii="Times New Roman" w:hAnsi="Times New Roman" w:eastAsia="宋体" w:cs="Times New Roman"/>
          <w:b w:val="0"/>
          <w:bCs w:val="0"/>
          <w:position w:val="-12"/>
          <w:sz w:val="21"/>
          <w:szCs w:val="21"/>
          <w:highlight w:val="none"/>
        </w:rPr>
        <w:object>
          <v:shape id="_x0000_i1031" o:spt="75" type="#_x0000_t75" style="height:18pt;width:58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的二次齐次函数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position w:val="-58"/>
          <w:sz w:val="21"/>
          <w:szCs w:val="21"/>
          <w:highlight w:val="none"/>
        </w:rPr>
        <w:object>
          <v:shape id="_x0000_i1032" o:spt="75" type="#_x0000_t75" style="height:64pt;width:30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称为</w:t>
      </w:r>
      <w:r>
        <w:rPr>
          <w:rFonts w:hint="default" w:ascii="Times New Roman" w:hAnsi="Times New Roman" w:eastAsia="宋体" w:cs="Times New Roman"/>
          <w:b w:val="0"/>
          <w:bCs w:val="0"/>
          <w:position w:val="-6"/>
          <w:sz w:val="21"/>
          <w:szCs w:val="21"/>
          <w:highlight w:val="none"/>
        </w:rPr>
        <w:object>
          <v:shape id="_x0000_i1033" o:spt="75" type="#_x0000_t75" style="height:11pt;width:10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元二次型，其中</w:t>
      </w:r>
      <w:r>
        <w:rPr>
          <w:rFonts w:hint="default" w:ascii="Times New Roman" w:hAnsi="Times New Roman" w:eastAsia="宋体" w:cs="Times New Roman"/>
          <w:b w:val="0"/>
          <w:bCs w:val="0"/>
          <w:position w:val="-14"/>
          <w:sz w:val="21"/>
          <w:szCs w:val="21"/>
          <w:highlight w:val="none"/>
        </w:rPr>
        <w:object>
          <v:shape id="_x0000_i1034" o:spt="75" type="#_x0000_t75" style="height:19pt;width:13.9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为实数时称为实二次型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只含平方项的二次型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35" o:spt="75" type="#_x0000_t75" style="height:19pt;width:12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称为标准形.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center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在实际操作中，我们借用矩阵来表示二次型.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若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标准型的系数只能为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36" o:spt="75" type="#_x0000_t75" style="height:16pt;width:31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，称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object>
          <v:shape id="_x0000_i1037" o:spt="75" type="#_x0000_t75" style="height:20pt;width:148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为二次型的规范型.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eastAsia="zh-CN"/>
        </w:rPr>
        <w:t>二次型的矩阵表示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若令</w:t>
      </w:r>
      <w:r>
        <w:rPr>
          <w:rFonts w:hint="default" w:ascii="Times New Roman" w:hAnsi="Times New Roman" w:eastAsia="宋体" w:cs="Times New Roman"/>
          <w:b w:val="0"/>
          <w:bCs w:val="0"/>
          <w:position w:val="-14"/>
          <w:sz w:val="21"/>
          <w:szCs w:val="21"/>
          <w:highlight w:val="none"/>
          <w:lang w:eastAsia="zh-CN"/>
        </w:rPr>
        <w:object>
          <v:shape id="_x0000_i1038" o:spt="75" type="#_x0000_t75" style="height:19pt;width:5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position w:val="-12"/>
          <w:sz w:val="21"/>
          <w:szCs w:val="21"/>
          <w:highlight w:val="none"/>
        </w:rPr>
        <w:object>
          <v:shape id="_x0000_i1039" o:spt="75" type="#_x0000_t75" style="height:19pt;width:91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，其中</w:t>
      </w:r>
      <w:r>
        <w:rPr>
          <w:rFonts w:hint="default" w:ascii="Times New Roman" w:hAnsi="Times New Roman" w:eastAsia="宋体" w:cs="Times New Roman"/>
          <w:b w:val="0"/>
          <w:bCs w:val="0"/>
          <w:position w:val="-14"/>
          <w:sz w:val="21"/>
          <w:szCs w:val="21"/>
          <w:highlight w:val="none"/>
          <w:lang w:eastAsia="zh-CN"/>
        </w:rPr>
        <w:object>
          <v:shape id="_x0000_i1040" o:spt="75" type="#_x0000_t75" style="height:19pt;width:39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，即</w:t>
      </w:r>
      <w:r>
        <w:rPr>
          <w:rFonts w:hint="default" w:ascii="Times New Roman" w:hAnsi="Times New Roman" w:eastAsia="宋体" w:cs="Times New Roman"/>
          <w:b w:val="0"/>
          <w:bCs w:val="0"/>
          <w:position w:val="-4"/>
          <w:sz w:val="21"/>
          <w:szCs w:val="21"/>
          <w:highlight w:val="none"/>
          <w:lang w:eastAsia="zh-CN"/>
        </w:rPr>
        <w:object>
          <v:shape id="_x0000_i1041" o:spt="75" type="#_x0000_t75" style="height:15pt;width:38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，则</w:t>
      </w:r>
      <w:r>
        <w:rPr>
          <w:rFonts w:hint="default" w:ascii="Times New Roman" w:hAnsi="Times New Roman" w:eastAsia="宋体" w:cs="Times New Roman"/>
          <w:b w:val="0"/>
          <w:bCs w:val="0"/>
          <w:position w:val="-10"/>
          <w:sz w:val="21"/>
          <w:szCs w:val="21"/>
          <w:highlight w:val="none"/>
        </w:rPr>
        <w:object>
          <v:shape id="_x0000_i1042" o:spt="75" type="#_x0000_t75" style="height:18pt;width:5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position w:val="-4"/>
          <w:sz w:val="21"/>
          <w:szCs w:val="21"/>
          <w:highlight w:val="none"/>
          <w:lang w:eastAsia="zh-CN"/>
        </w:rPr>
        <w:object>
          <v:shape id="_x0000_i1043" o:spt="75" type="#_x0000_t75" style="height:13pt;width:12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称为二次型的矩阵，</w:t>
      </w:r>
      <w:r>
        <w:rPr>
          <w:rFonts w:hint="default" w:ascii="Times New Roman" w:hAnsi="Times New Roman" w:eastAsia="宋体" w:cs="Times New Roman"/>
          <w:b w:val="0"/>
          <w:bCs w:val="0"/>
          <w:position w:val="-4"/>
          <w:sz w:val="21"/>
          <w:szCs w:val="21"/>
          <w:highlight w:val="none"/>
          <w:lang w:eastAsia="zh-CN"/>
        </w:rPr>
        <w:object>
          <v:shape id="_x0000_i1044" o:spt="75" type="#_x0000_t75" style="height:13pt;width:12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的秩</w:t>
      </w:r>
      <w:r>
        <w:rPr>
          <w:rFonts w:hint="default" w:ascii="Times New Roman" w:hAnsi="Times New Roman" w:eastAsia="宋体" w:cs="Times New Roman"/>
          <w:b w:val="0"/>
          <w:bCs w:val="0"/>
          <w:position w:val="-10"/>
          <w:sz w:val="21"/>
          <w:szCs w:val="21"/>
          <w:highlight w:val="none"/>
          <w:lang w:eastAsia="zh-CN"/>
        </w:rPr>
        <w:object>
          <v:shape id="_x0000_i1045" o:spt="75" type="#_x0000_t75" style="height:16pt;width:26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称为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eastAsia="zh-CN"/>
        </w:rPr>
        <w:t>二次型的秩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如</w:t>
      </w:r>
      <w:r>
        <w:rPr>
          <w:rFonts w:hint="default" w:ascii="Times New Roman" w:hAnsi="Times New Roman" w:eastAsia="宋体" w:cs="Times New Roman"/>
          <w:b w:val="0"/>
          <w:bCs w:val="0"/>
          <w:position w:val="-10"/>
          <w:sz w:val="21"/>
          <w:szCs w:val="21"/>
          <w:highlight w:val="none"/>
          <w:lang w:val="en-US" w:eastAsia="zh-CN"/>
        </w:rPr>
        <w:object>
          <v:shape id="_x0000_i1046" o:spt="75" type="#_x0000_t75" style="height:18pt;width:80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可以写成</w:t>
      </w:r>
      <w:r>
        <w:rPr>
          <w:rFonts w:hint="default" w:ascii="Times New Roman" w:hAnsi="Times New Roman" w:eastAsia="宋体" w:cs="Times New Roman"/>
          <w:b w:val="0"/>
          <w:bCs w:val="0"/>
          <w:position w:val="-30"/>
          <w:sz w:val="21"/>
          <w:szCs w:val="21"/>
          <w:highlight w:val="none"/>
          <w:lang w:val="en-US" w:eastAsia="zh-CN"/>
        </w:rPr>
        <w:object>
          <v:shape id="_x0000_i1047" o:spt="75" type="#_x0000_t75" style="height:36pt;width:121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，或者简记为</w:t>
      </w:r>
      <w:r>
        <w:rPr>
          <w:rFonts w:hint="default" w:ascii="Times New Roman" w:hAnsi="Times New Roman" w:eastAsia="宋体" w:cs="Times New Roman"/>
          <w:b w:val="0"/>
          <w:bCs w:val="0"/>
          <w:position w:val="-6"/>
          <w:sz w:val="21"/>
          <w:szCs w:val="21"/>
          <w:highlight w:val="none"/>
        </w:rPr>
        <w:object>
          <v:shape id="_x0000_i1048" o:spt="75" type="#_x0000_t75" style="height:16pt;width:42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其中</w:t>
      </w:r>
      <w:r>
        <w:rPr>
          <w:rFonts w:hint="default" w:ascii="Times New Roman" w:hAnsi="Times New Roman" w:eastAsia="宋体" w:cs="Times New Roman"/>
          <w:b w:val="0"/>
          <w:bCs w:val="0"/>
          <w:position w:val="-30"/>
          <w:sz w:val="21"/>
          <w:szCs w:val="21"/>
          <w:highlight w:val="none"/>
          <w:lang w:val="en-US" w:eastAsia="zh-CN"/>
        </w:rPr>
        <w:object>
          <v:shape id="_x0000_i1049" o:spt="75" type="#_x0000_t75" style="height:36pt;width:41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position w:val="-30"/>
          <w:sz w:val="21"/>
          <w:szCs w:val="21"/>
          <w:highlight w:val="none"/>
          <w:lang w:val="en-US" w:eastAsia="zh-CN"/>
        </w:rPr>
        <w:object>
          <v:shape id="_x0000_i1050" o:spt="75" type="#_x0000_t75" style="height:36pt;width:7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  <w:t>注意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：矩阵必须为对称矩阵.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highlight w:val="none"/>
          <w:lang w:val="en-US" w:eastAsia="zh-CN"/>
        </w:rPr>
        <w:t>3.矩阵表示的好处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 xml:space="preserve">   除了看起来更加简洁和直观，更重要的是使其标准化的变得更加简单.下次我们主要会详述二次型化为标准型的两个方法：配方法、正交变换法.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二次型不但在几何中出现，而且数学的其他分支以及物理、科学技术和经济管理中的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很多问题都可以转为二次型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</w:rPr>
        <w:t>线代作为一门数学工具，在二次型的研究中也发挥了很好的作用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在此希望能对2019考生的复习有所帮助.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  <w:t>最后，预祝各位考生考研成功！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highlight w:val="none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  <w:p>
    <w:pPr>
      <w:pStyle w:val="4"/>
    </w:pPr>
    <w:r>
      <w:rPr>
        <w:rFonts w:hint="eastAsia"/>
      </w:rPr>
      <w:t>地址：北京市海淀区西三环北路72号世纪经贸大厦B座</w:t>
    </w:r>
  </w:p>
  <w:p>
    <w:pPr>
      <w:pStyle w:val="4"/>
    </w:pPr>
    <w:r>
      <w:rPr>
        <w:rFonts w:hint="eastAsia"/>
      </w:rPr>
      <w:t>电话：010 - 88820136  传真：010 - 88820119   网址：www.wendu.com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34785"/>
          <wp:effectExtent l="0" t="0" r="0" b="18415"/>
          <wp:wrapNone/>
          <wp:docPr id="4" name="WordPictureWatermark11708" descr="文都教育水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708" descr="文都教育水印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34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937895" cy="358140"/>
          <wp:effectExtent l="0" t="0" r="14605" b="3810"/>
          <wp:docPr id="1" name="图片 1" descr="说明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9667" b="3721"/>
                  <a:stretch>
                    <a:fillRect/>
                  </a:stretch>
                </pic:blipFill>
                <pic:spPr>
                  <a:xfrm>
                    <a:off x="0" y="0"/>
                    <a:ext cx="937895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  <w:sz w:val="21"/>
        <w:szCs w:val="21"/>
      </w:rPr>
      <w:t>世纪文都教育科技</w:t>
    </w:r>
    <w:r>
      <w:rPr>
        <w:rFonts w:hint="eastAsia"/>
        <w:sz w:val="21"/>
        <w:szCs w:val="21"/>
        <w:lang w:val="en-US" w:eastAsia="zh-CN"/>
      </w:rPr>
      <w:t>集团股份</w:t>
    </w:r>
    <w:r>
      <w:rPr>
        <w:rFonts w:hint="eastAsia"/>
        <w:sz w:val="21"/>
        <w:szCs w:val="21"/>
      </w:rPr>
      <w:t>有限公司</w:t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B2C3"/>
    <w:multiLevelType w:val="singleLevel"/>
    <w:tmpl w:val="5A94B2C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172A27"/>
    <w:rsid w:val="001B160E"/>
    <w:rsid w:val="002A2AD6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713CDE"/>
    <w:rsid w:val="00745FAD"/>
    <w:rsid w:val="007669C1"/>
    <w:rsid w:val="007B393F"/>
    <w:rsid w:val="007D0439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1EB4993"/>
    <w:rsid w:val="021B601A"/>
    <w:rsid w:val="02AD2068"/>
    <w:rsid w:val="02FC63DE"/>
    <w:rsid w:val="05F9670A"/>
    <w:rsid w:val="077A4B25"/>
    <w:rsid w:val="07F01A92"/>
    <w:rsid w:val="0B195B65"/>
    <w:rsid w:val="0B7E3A37"/>
    <w:rsid w:val="0BB26F40"/>
    <w:rsid w:val="0D2D0A27"/>
    <w:rsid w:val="0DC43913"/>
    <w:rsid w:val="0ED22896"/>
    <w:rsid w:val="0F156184"/>
    <w:rsid w:val="0F3E3725"/>
    <w:rsid w:val="0F5A6ED4"/>
    <w:rsid w:val="0F7157AE"/>
    <w:rsid w:val="10164926"/>
    <w:rsid w:val="102D7FBA"/>
    <w:rsid w:val="121A0CFB"/>
    <w:rsid w:val="12D85EE2"/>
    <w:rsid w:val="147D4731"/>
    <w:rsid w:val="15517791"/>
    <w:rsid w:val="163B3E42"/>
    <w:rsid w:val="181518DE"/>
    <w:rsid w:val="19702FEF"/>
    <w:rsid w:val="1A1E1CCB"/>
    <w:rsid w:val="1C976305"/>
    <w:rsid w:val="1CCF59A6"/>
    <w:rsid w:val="1FD115A8"/>
    <w:rsid w:val="20221D09"/>
    <w:rsid w:val="20BB43DA"/>
    <w:rsid w:val="20DB0E3A"/>
    <w:rsid w:val="212E65BD"/>
    <w:rsid w:val="219D31A5"/>
    <w:rsid w:val="21DF57E8"/>
    <w:rsid w:val="23A52BC4"/>
    <w:rsid w:val="23DE6250"/>
    <w:rsid w:val="24881C5A"/>
    <w:rsid w:val="252B0594"/>
    <w:rsid w:val="2646053F"/>
    <w:rsid w:val="27C80D22"/>
    <w:rsid w:val="28876E23"/>
    <w:rsid w:val="28A455B5"/>
    <w:rsid w:val="2A103815"/>
    <w:rsid w:val="2AFC57CB"/>
    <w:rsid w:val="2BAD185D"/>
    <w:rsid w:val="2BFB2AA7"/>
    <w:rsid w:val="2C7635A3"/>
    <w:rsid w:val="2CC25DBB"/>
    <w:rsid w:val="2E811924"/>
    <w:rsid w:val="2E9662D5"/>
    <w:rsid w:val="2F397829"/>
    <w:rsid w:val="317042D9"/>
    <w:rsid w:val="31A72764"/>
    <w:rsid w:val="32C3706B"/>
    <w:rsid w:val="340E4FC9"/>
    <w:rsid w:val="3419238B"/>
    <w:rsid w:val="398C0E25"/>
    <w:rsid w:val="3997152B"/>
    <w:rsid w:val="3ADD084A"/>
    <w:rsid w:val="3D123357"/>
    <w:rsid w:val="3FAF6D47"/>
    <w:rsid w:val="42A05D7C"/>
    <w:rsid w:val="49123B6B"/>
    <w:rsid w:val="49756ADF"/>
    <w:rsid w:val="4F3D29C3"/>
    <w:rsid w:val="528D4D9B"/>
    <w:rsid w:val="52CF2459"/>
    <w:rsid w:val="545D0FFF"/>
    <w:rsid w:val="54701DFE"/>
    <w:rsid w:val="5482119A"/>
    <w:rsid w:val="552E6F23"/>
    <w:rsid w:val="57700EB0"/>
    <w:rsid w:val="588B6B2E"/>
    <w:rsid w:val="58EC0B8B"/>
    <w:rsid w:val="59F01D44"/>
    <w:rsid w:val="59FF7E10"/>
    <w:rsid w:val="5A6520FB"/>
    <w:rsid w:val="5A691C24"/>
    <w:rsid w:val="5C3A762E"/>
    <w:rsid w:val="5DC85500"/>
    <w:rsid w:val="5EA27430"/>
    <w:rsid w:val="5F146583"/>
    <w:rsid w:val="603979B3"/>
    <w:rsid w:val="6066241E"/>
    <w:rsid w:val="653C2209"/>
    <w:rsid w:val="65C32DB4"/>
    <w:rsid w:val="6956222C"/>
    <w:rsid w:val="69D11F50"/>
    <w:rsid w:val="69D64B0E"/>
    <w:rsid w:val="6CC64C0D"/>
    <w:rsid w:val="6F3C42DE"/>
    <w:rsid w:val="6F4E74BD"/>
    <w:rsid w:val="70270A2A"/>
    <w:rsid w:val="71DC6A9B"/>
    <w:rsid w:val="73F13B9F"/>
    <w:rsid w:val="75187F34"/>
    <w:rsid w:val="768D428E"/>
    <w:rsid w:val="77A13CA2"/>
    <w:rsid w:val="78F23AA3"/>
    <w:rsid w:val="79F8377E"/>
    <w:rsid w:val="7A5A00FE"/>
    <w:rsid w:val="7B673545"/>
    <w:rsid w:val="7E9C5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60" w:after="260"/>
      <w:ind w:firstLine="600" w:firstLineChars="200"/>
      <w:jc w:val="center"/>
      <w:outlineLvl w:val="3"/>
    </w:pPr>
    <w:rPr>
      <w:rFonts w:ascii="Arial" w:hAnsi="Arial" w:eastAsia="宋体" w:cs="Times New Roman"/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6">
    <w:name w:val="标题 41"/>
    <w:next w:val="15"/>
    <w:qFormat/>
    <w:uiPriority w:val="0"/>
    <w:pPr>
      <w:keepNext/>
      <w:keepLines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80" w:beforeAutospacing="0" w:after="290" w:afterAutospacing="0" w:line="374" w:lineRule="auto"/>
      <w:ind w:left="0" w:right="0" w:firstLine="0"/>
      <w:jc w:val="both"/>
      <w:outlineLvl w:val="3"/>
    </w:pPr>
    <w:rPr>
      <w:rFonts w:ascii="Arial" w:hAnsi="Arial" w:eastAsia="Arial Unicode MS" w:cs="Arial Unicode MS"/>
      <w:b/>
      <w:bCs/>
      <w:color w:val="000000"/>
      <w:spacing w:val="0"/>
      <w:w w:val="10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customStyle="1" w:styleId="17">
    <w:name w:val="称呼1"/>
    <w:next w:val="15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18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1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wmf"/><Relationship Id="rId62" Type="http://schemas.openxmlformats.org/officeDocument/2006/relationships/fontTable" Target="fontTable.xml"/><Relationship Id="rId61" Type="http://schemas.openxmlformats.org/officeDocument/2006/relationships/numbering" Target="numbering.xml"/><Relationship Id="rId60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oleObject" Target="embeddings/oleObject9.bin"/><Relationship Id="rId25" Type="http://schemas.openxmlformats.org/officeDocument/2006/relationships/image" Target="media/image14.wmf"/><Relationship Id="rId24" Type="http://schemas.openxmlformats.org/officeDocument/2006/relationships/oleObject" Target="embeddings/oleObject8.bin"/><Relationship Id="rId23" Type="http://schemas.openxmlformats.org/officeDocument/2006/relationships/image" Target="media/image13.wmf"/><Relationship Id="rId22" Type="http://schemas.openxmlformats.org/officeDocument/2006/relationships/oleObject" Target="embeddings/oleObject7.bin"/><Relationship Id="rId21" Type="http://schemas.openxmlformats.org/officeDocument/2006/relationships/image" Target="media/image12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391</Characters>
  <Lines>15</Lines>
  <Paragraphs>4</Paragraphs>
  <ScaleCrop>false</ScaleCrop>
  <LinksUpToDate>false</LinksUpToDate>
  <CharactersWithSpaces>901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2015-03-05T07:36:00Z</dcterms:created>
  <dc:creator>Windows</dc:creator>
  <cp:lastModifiedBy>命运G</cp:lastModifiedBy>
  <cp:lastPrinted>2016-06-21T07:28:00Z</cp:lastPrinted>
  <dcterms:modified xsi:type="dcterms:W3CDTF">2018-04-02T07:07:58Z</dcterms:modified>
  <dc:title>例会抽查表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