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7FBFC"/>
  <w:body>
    <w:p>
      <w:pPr>
        <w:adjustRightInd w:val="0"/>
        <w:snapToGrid w:val="0"/>
        <w:jc w:val="center"/>
        <w:rPr>
          <w:rFonts w:hint="eastAsia" w:ascii="宋体" w:hAnsi="宋体" w:eastAsia="宋体" w:cs="宋体"/>
          <w:b/>
          <w:sz w:val="28"/>
          <w:szCs w:val="28"/>
        </w:rPr>
      </w:pPr>
      <w:bookmarkStart w:id="0" w:name="_GoBack"/>
      <w:bookmarkEnd w:id="0"/>
      <w:r>
        <w:rPr>
          <w:rFonts w:hint="eastAsia" w:ascii="宋体" w:hAnsi="宋体" w:eastAsia="宋体" w:cs="宋体"/>
          <w:b/>
          <w:sz w:val="28"/>
          <w:szCs w:val="28"/>
        </w:rPr>
        <w:t>2019考研教育学311新旧大纲对比解读及备考策略</w:t>
      </w:r>
    </w:p>
    <w:p>
      <w:pPr>
        <w:adjustRightInd w:val="0"/>
        <w:snapToGrid w:val="0"/>
        <w:spacing w:beforeLines="50"/>
        <w:ind w:firstLine="480" w:firstLineChars="200"/>
        <w:jc w:val="center"/>
        <w:rPr>
          <w:rFonts w:hint="eastAsia" w:ascii="宋体" w:hAnsi="宋体" w:eastAsia="宋体" w:cs="宋体"/>
          <w:sz w:val="24"/>
          <w:szCs w:val="21"/>
        </w:rPr>
      </w:pPr>
      <w:r>
        <w:rPr>
          <w:rFonts w:hint="eastAsia" w:ascii="宋体" w:hAnsi="宋体" w:eastAsia="宋体" w:cs="宋体"/>
          <w:sz w:val="24"/>
          <w:szCs w:val="21"/>
        </w:rPr>
        <w:t>来源：文都比邻</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文都比邻建议：2019年教育学考研大纲出炉啦！经过文都比邻教育学教研组对2019年和2018年大纲的仔细比对，发现2019年教育学考试大纲相对于2018年来说变化巨大。尽管在考试性质、考查目标、考试形式和试卷结构方面没有什么变化，但在各科目考查的知识点方面却变动巨大，尤其是教育学原理部分。</w:t>
      </w:r>
      <w:r>
        <w:rPr>
          <w:rFonts w:hint="eastAsia" w:ascii="宋体" w:hAnsi="宋体" w:eastAsia="宋体" w:cs="宋体"/>
          <w:b/>
          <w:sz w:val="24"/>
          <w:szCs w:val="21"/>
        </w:rPr>
        <w:t>变动大的内容多为新增知识点，其具有贴近最新的教育实践热点和最新的教育改革趋势。</w:t>
      </w:r>
      <w:r>
        <w:rPr>
          <w:rFonts w:hint="eastAsia" w:ascii="宋体" w:hAnsi="宋体" w:eastAsia="宋体" w:cs="宋体"/>
          <w:sz w:val="24"/>
          <w:szCs w:val="21"/>
        </w:rPr>
        <w:t>金秋易逝，短短三个月的冲刺阶段的复习足以给你一次逆袭的机会。为了各位考生进行更高效、更有针对性的备考，文都比邻教育学教研团队将对2019年教育学考试科目进行相关的解读和相应的复习指导。</w:t>
      </w:r>
    </w:p>
    <w:p>
      <w:pPr>
        <w:adjustRightInd w:val="0"/>
        <w:snapToGrid w:val="0"/>
        <w:spacing w:beforeLines="50"/>
        <w:ind w:firstLine="482" w:firstLineChars="200"/>
        <w:rPr>
          <w:rFonts w:hint="eastAsia" w:ascii="宋体" w:hAnsi="宋体" w:eastAsia="宋体" w:cs="宋体"/>
          <w:b/>
          <w:sz w:val="24"/>
          <w:szCs w:val="21"/>
        </w:rPr>
      </w:pPr>
      <w:r>
        <w:rPr>
          <w:rFonts w:hint="eastAsia" w:ascii="宋体" w:hAnsi="宋体" w:eastAsia="宋体" w:cs="宋体"/>
          <w:b/>
          <w:sz w:val="24"/>
          <w:szCs w:val="21"/>
        </w:rPr>
        <w:t>（一）考试类别与题型、参考书的解读</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教育学学硕分为311统考和院校自命题。其中，311是教育部考试中心命题，题型稳定不变，主要有单选题（45*2分）、辨析题（3*15）、简答题（5*15）、论述题（3*30），共计300分。院校自主命题则是由各级学院资深的教授命题，题型多变不稳定且与333的考试形式颇为相似，一般来说都是以主观题为主，但不排除某些学校仍会以别具一格的形式考查。例如浙江大学的自主命题的题型就几乎与311统考如出一辙。</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在参考书方面，311统考的参考书主要是教育部指定的6本参考书；而学硕自命题院校基本都会在该基础上增加一些本校教授编写的书，或是其他有名望的教育学学术大咖编写的。</w:t>
      </w:r>
    </w:p>
    <w:p>
      <w:pPr>
        <w:adjustRightInd w:val="0"/>
        <w:snapToGrid w:val="0"/>
        <w:spacing w:beforeLines="50"/>
        <w:ind w:firstLine="482" w:firstLineChars="200"/>
        <w:rPr>
          <w:rFonts w:hint="eastAsia" w:ascii="宋体" w:hAnsi="宋体" w:eastAsia="宋体" w:cs="宋体"/>
          <w:sz w:val="24"/>
          <w:szCs w:val="21"/>
        </w:rPr>
      </w:pPr>
      <w:r>
        <w:rPr>
          <w:rFonts w:hint="eastAsia" w:ascii="宋体" w:hAnsi="宋体" w:eastAsia="宋体" w:cs="宋体"/>
          <w:b/>
          <w:sz w:val="24"/>
          <w:szCs w:val="21"/>
        </w:rPr>
        <w:t>（二）专业课各科复习攻略</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具体到教育学专业各个课程的复习攻略，这里以学硕统考为例，提供给大家如下一些建议：</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1.教育学原理</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教育学原理在试题分值中占了很大比重，出题的点比较多，而且考题越来越灵活，实践应用性越来越强，所以在复习的过程中，一定要理解书中的定义和理论，并学会用理论来分析现实。如今，新增知识点如第一章的“元教育学”、第三章的“本土化、民族化与教育改革”、第五章的“幼儿园的培养目标”等均反映了考试性质更加的贴近实际，贴近生活，贴近最新热点。以新增知识点“幼儿园的培养目标”为例，我们可联想到去年的“红黄蓝”、“携程亲子教育”等幼儿园的恶性事件。</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在这个复习过程中要注意的是，避免知识点的全而没有重点的情况，这就要结合课程的讲解进行有重点的复习，这样可以节省很多的时间，而且对于知识的掌握能够更有轻重缓急。</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2.中外教育史</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中外教育史在统考的考试中所占的比例是100分，相对来说知识点比较零碎、庞杂，是一门偏重于记忆的学科，而且从历年的考试真题分析中，我们也可以看出，中外教育史偏向于出选择题和简答题，但是每年也都会有一个大题，或是二者的结合，或是单一出题，所以对这两门学科的复习一定要细心，肯花时间、下功夫，注重理解去识记。</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对中外教育史的复习，在系统掌握中外教育史的基本知识，了解教育思想演变、教育制度发展、教育实施进程的基本线索，特别是主要教育家的教育思想、重要的教育制度、重大的教育事件；要了解中外教育史中有哪些重要文献，弄清楚里面有哪些重要的代表性材料。</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今年新增“培养严谨的学风”一句，也是为大家敲醒警钟，复习中外教育史一定要细致，尊重历史，不可含糊，记清楚哪位人物提出了什么观点，哪个学校类型是哪个时代的，切不可张冠李戴，走马观花。</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3.教育心理学</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教育心理学在统考中必做题占约40分的量，而在选做题中也有一个30分的论述题，所以在复习的过程中也不能忽视，尤其要关注所学理论对教育工作的启示，因为教育心理学侧重于心理学在教育中的运用。</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对于跨专业的学员有一定的难度，在系统梳理学科的知识框架的基础上，更要知道在实际的教育案例中如何运用该理论，“知其所以然”。</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还要特别注意：今年大纲新增的考点：第二章的“布朗芬布伦纳的生态系统理论”，第四章的“学习动机与学习效果的关系”、“自我决定理论”等。</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4.教育研究方法</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教育研究方法在考研中占有必答题约30分左右，而选答题也有一道大题，与教育心理学共两道题，供学生选择，在选择题中也开始出现教育研究方法的题目，所以在教育研究方法的复习过程中在加强基础知识的学习的同时要进行重点复习。</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2019考研大纲增加的15个考点或者更新后的表述，让311的考试内容更贴近教育学研究生实际的读研学习生活，对备考影响不大，但也不可大意忽视。因此，考生主要从选择题的识记和理解角度来应对这15个考点，但是不排除作为论述题中的一小问。</w:t>
      </w:r>
    </w:p>
    <w:p>
      <w:pPr>
        <w:adjustRightInd w:val="0"/>
        <w:snapToGrid w:val="0"/>
        <w:spacing w:beforeLines="50"/>
        <w:ind w:firstLine="482" w:firstLineChars="200"/>
        <w:rPr>
          <w:rFonts w:hint="eastAsia" w:ascii="宋体" w:hAnsi="宋体" w:eastAsia="宋体" w:cs="宋体"/>
          <w:b/>
          <w:sz w:val="24"/>
          <w:szCs w:val="21"/>
        </w:rPr>
      </w:pPr>
      <w:r>
        <w:rPr>
          <w:rFonts w:hint="eastAsia" w:ascii="宋体" w:hAnsi="宋体" w:eastAsia="宋体" w:cs="宋体"/>
          <w:b/>
          <w:sz w:val="24"/>
          <w:szCs w:val="21"/>
        </w:rPr>
        <w:t>（三）文都比邻备考建议</w:t>
      </w:r>
    </w:p>
    <w:p>
      <w:pPr>
        <w:adjustRightInd w:val="0"/>
        <w:snapToGrid w:val="0"/>
        <w:spacing w:beforeLines="50"/>
        <w:ind w:firstLine="482" w:firstLineChars="200"/>
        <w:rPr>
          <w:rFonts w:hint="eastAsia" w:ascii="宋体" w:hAnsi="宋体" w:eastAsia="宋体" w:cs="宋体"/>
          <w:b/>
          <w:iCs/>
          <w:sz w:val="24"/>
          <w:szCs w:val="21"/>
        </w:rPr>
      </w:pPr>
      <w:r>
        <w:rPr>
          <w:rFonts w:hint="eastAsia" w:ascii="宋体" w:hAnsi="宋体" w:eastAsia="宋体" w:cs="宋体"/>
          <w:b/>
          <w:iCs/>
          <w:sz w:val="24"/>
          <w:szCs w:val="21"/>
        </w:rPr>
        <w:t>2018年9月-11月底冲刺阶段</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此时，进入第三轮复习阶段，考生应对基础知识应当了然于胸。</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复习目标：深化教育学各科知识点，系统整理自己的复习资料，在9月下旬有属于自己的各科知识的脉络框架，列框架、画表格。</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复习方法：到了第三轮复习，最重要的就是查缺补漏和熟记重点。</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所谓查缺补漏，就是根据自身的作答真题的情况加以分析，最好要准备一个专门的笔记本。对自己不能够深入了解的知识点加以整理分析，力求追本溯源，不放过一丝“漏缺”。</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所谓重点，是指那些容易考察大题的，或出题频率较高的知识点。因此，有个最有效的做法就是亲自整理分类近10年来的试题，分析其考点出题的频率，小到单选的选项，大到论述题的阅读材料。此外，知识的整合也是相当的有必要，因为311的论述题基本都需要你融会贯通各个科目的知识。当然，这可能对一些基础知识不扎实的人来说是有一定的难度的，但不用担心，文都比邻的名师康维维老师也会开设相关的重点复习课。有名师指导，事情自然是事半功倍。</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题目依然是《阿范题》的真题训练，分章节练习，但是做题量不要太多，只要《阿范题》一本即可，尤其不可以过于纠结某些机构买到的模拟题。如果在第二轮复习的时候大家真题全部做完了，第三轮复习只要简单看看错题，再重温一下自己出错的原因即可。</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注意：此时坚持是王道！关注文都比邻推出的教育学打卡小程序睡前背点教育学，名师督促你学习，名师指导你学习。另外，别忘了与《高而基》相匹配的拥有优质解析的《阿范题》将全程陪伴你的后期复习。</w:t>
      </w:r>
    </w:p>
    <w:p>
      <w:pPr>
        <w:adjustRightInd w:val="0"/>
        <w:snapToGrid w:val="0"/>
        <w:spacing w:beforeLines="50"/>
        <w:ind w:firstLine="482" w:firstLineChars="200"/>
        <w:rPr>
          <w:rFonts w:hint="eastAsia" w:ascii="宋体" w:hAnsi="宋体" w:eastAsia="宋体" w:cs="宋体"/>
          <w:b/>
          <w:iCs/>
          <w:sz w:val="24"/>
          <w:szCs w:val="21"/>
        </w:rPr>
      </w:pPr>
      <w:r>
        <w:rPr>
          <w:rFonts w:hint="eastAsia" w:ascii="宋体" w:hAnsi="宋体" w:eastAsia="宋体" w:cs="宋体"/>
          <w:b/>
          <w:iCs/>
          <w:sz w:val="24"/>
          <w:szCs w:val="21"/>
        </w:rPr>
        <w:t>2018年12月点睛阶段</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此时，进入第四轮复习阶段，考生应能够熟练整合深化知识点。</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复习方法：可在考前适当模考一到两次。严格按照考试的要求规范自己，这样做的好处就是能够提前体验这种身在考场的感觉，比毕竟在考试的3小时当中，是必须要全神贯注、一心一意的。跟着睡前背点教育学的小程序每天打卡，日积月累，掌握答题技巧，在后期也是尤为重要。</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至于背书部分，因为有之前的基础，基本已经做到重点知识熟记，非重点知识也能做到大致记忆的程度啦。当然遗忘是在所难免的。这时候重要的是查缺补漏，把上一阶段没有着重复习的非重点知识点进行一定程度的背诵，同时重点知识点要按计划复习，不要因为考前放松警惕，把背熟的知识忘了。当然，这个阶段务必要保证好睡眠，切勿抱着临时抱佛脚的态度。</w:t>
      </w:r>
    </w:p>
    <w:p>
      <w:pPr>
        <w:adjustRightInd w:val="0"/>
        <w:snapToGrid w:val="0"/>
        <w:spacing w:beforeLines="50"/>
        <w:ind w:firstLine="480" w:firstLineChars="200"/>
        <w:rPr>
          <w:rFonts w:hint="eastAsia" w:ascii="宋体" w:hAnsi="宋体" w:eastAsia="宋体" w:cs="宋体"/>
          <w:sz w:val="24"/>
          <w:szCs w:val="21"/>
        </w:rPr>
      </w:pPr>
      <w:r>
        <w:rPr>
          <w:rFonts w:hint="eastAsia" w:ascii="宋体" w:hAnsi="宋体" w:eastAsia="宋体" w:cs="宋体"/>
          <w:sz w:val="24"/>
          <w:szCs w:val="21"/>
        </w:rPr>
        <w:t>注意：这时不要再学习背诵没有接触的知识，重点巩固之前已掌握的知识。不要大量做题了。大家也可以选择参加一年一度的冲刺背书。届时比邻一线老师也会带大家背诵核心科目的知识点，带大家体会真正的高效背书。对于很多七八月份才开始准备复习的同学也是一剂救命的良药。</w:t>
      </w:r>
    </w:p>
    <w:p>
      <w:pPr>
        <w:adjustRightInd w:val="0"/>
        <w:snapToGrid w:val="0"/>
        <w:spacing w:beforeLines="50"/>
        <w:ind w:firstLine="480" w:firstLineChars="200"/>
        <w:rPr>
          <w:rFonts w:hint="eastAsia" w:ascii="宋体" w:hAnsi="宋体" w:eastAsia="宋体" w:cs="宋体"/>
          <w:sz w:val="24"/>
          <w:szCs w:val="21"/>
        </w:rPr>
      </w:pPr>
    </w:p>
    <w:p>
      <w:pPr>
        <w:adjustRightInd w:val="0"/>
        <w:snapToGrid w:val="0"/>
        <w:spacing w:beforeLines="50"/>
        <w:ind w:firstLine="480" w:firstLineChars="200"/>
        <w:rPr>
          <w:rFonts w:hint="eastAsia" w:ascii="宋体" w:hAnsi="宋体" w:eastAsia="宋体" w:cs="宋体"/>
          <w:sz w:val="24"/>
          <w:szCs w:val="21"/>
        </w:rPr>
      </w:pPr>
    </w:p>
    <w:p>
      <w:pPr>
        <w:adjustRightInd w:val="0"/>
        <w:snapToGrid w:val="0"/>
        <w:spacing w:beforeLines="50"/>
        <w:ind w:firstLine="480" w:firstLineChars="200"/>
        <w:rPr>
          <w:rFonts w:hint="eastAsia" w:ascii="宋体" w:hAnsi="宋体" w:eastAsia="宋体" w:cs="宋体"/>
          <w:sz w:val="24"/>
          <w:szCs w:val="21"/>
        </w:rPr>
      </w:pPr>
    </w:p>
    <w:p>
      <w:pPr>
        <w:adjustRightInd w:val="0"/>
        <w:snapToGrid w:val="0"/>
        <w:spacing w:beforeLines="50"/>
        <w:ind w:firstLine="480" w:firstLineChars="200"/>
        <w:rPr>
          <w:rFonts w:hint="eastAsia" w:ascii="宋体" w:hAnsi="宋体" w:eastAsia="宋体" w:cs="宋体"/>
          <w:sz w:val="24"/>
          <w:szCs w:val="21"/>
        </w:rPr>
      </w:pPr>
    </w:p>
    <w:p>
      <w:pPr>
        <w:adjustRightInd w:val="0"/>
        <w:snapToGrid w:val="0"/>
        <w:spacing w:beforeLines="50"/>
        <w:ind w:firstLine="480" w:firstLineChars="200"/>
        <w:rPr>
          <w:rFonts w:hint="eastAsia" w:ascii="宋体" w:hAnsi="宋体" w:eastAsia="宋体" w:cs="宋体"/>
          <w:sz w:val="24"/>
          <w:szCs w:val="21"/>
        </w:rPr>
      </w:pP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8"/>
        <w:szCs w:val="18"/>
      </w:rPr>
      <w:id w:val="-1713871738"/>
      <w:docPartObj>
        <w:docPartGallery w:val="autotext"/>
      </w:docPartObj>
    </w:sdtPr>
    <w:sdtEndPr>
      <w:rPr>
        <w:sz w:val="18"/>
        <w:szCs w:val="18"/>
      </w:rPr>
    </w:sdtEndPr>
    <w:sdtContent>
      <w:p>
        <w:pPr>
          <w:jc w:val="center"/>
        </w:pPr>
        <w:r>
          <w:rPr>
            <w:sz w:val="18"/>
            <w:szCs w:val="18"/>
          </w:rPr>
          <w:fldChar w:fldCharType="begin"/>
        </w:r>
        <w:r>
          <w:rPr>
            <w:sz w:val="18"/>
            <w:szCs w:val="18"/>
          </w:rPr>
          <w:instrText xml:space="preserve">PAGE   \* MERGEFORMAT</w:instrText>
        </w:r>
        <w:r>
          <w:rPr>
            <w:sz w:val="18"/>
            <w:szCs w:val="18"/>
          </w:rPr>
          <w:fldChar w:fldCharType="separate"/>
        </w:r>
        <w:r>
          <w:rPr>
            <w:lang w:val="zh-CN"/>
          </w:rPr>
          <w:t>1</w:t>
        </w:r>
        <w:r>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rPr>
    </w:pPr>
    <w:r>
      <w:rPr>
        <w:rFonts w:hint="eastAsia" w:ascii="宋体" w:hAnsi="宋体" w:eastAsia="宋体"/>
        <w:color w:val="000000" w:themeColor="text1"/>
      </w:rPr>
      <w:t>文都</w:t>
    </w:r>
    <w:r>
      <w:rPr>
        <w:rFonts w:ascii="宋体" w:hAnsi="宋体" w:eastAsia="宋体"/>
        <w:color w:val="000000" w:themeColor="text1"/>
      </w:rPr>
      <w:t>比邻</w:t>
    </w:r>
    <w:r>
      <w:rPr>
        <w:rFonts w:ascii="宋体" w:hAnsi="宋体" w:eastAsia="宋体"/>
        <w:color w:val="000000" w:themeColor="text1"/>
      </w:rPr>
      <w:ptab w:relativeTo="margin" w:alignment="right" w:leader="none"/>
    </w:r>
    <w:r>
      <w:rPr>
        <w:rFonts w:hint="eastAsia" w:ascii="宋体" w:hAnsi="宋体" w:eastAsia="宋体"/>
        <w:color w:val="000000" w:themeColor="text1"/>
      </w:rPr>
      <w:t>更</w:t>
    </w:r>
    <w:r>
      <w:rPr>
        <w:rFonts w:ascii="宋体" w:hAnsi="宋体" w:eastAsia="宋体"/>
        <w:color w:val="000000" w:themeColor="text1"/>
      </w:rPr>
      <w:t>专业更贴心</w:t>
    </w:r>
    <w:r>
      <w:rPr>
        <w:rFonts w:ascii="宋体" w:hAnsi="宋体" w:eastAsia="宋体"/>
        <w:color w:val="000000" w:themeColor="text1"/>
      </w:rPr>
      <w:pict>
        <v:shape id="WordPictureWatermark78760236" o:spid="_x0000_s4098" o:spt="75" type="#_x0000_t75" style="position:absolute;left:0pt;height:189.2pt;width:414.7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文都比邻logo(1)"/>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78760235" o:spid="_x0000_s4099" o:spt="75" type="#_x0000_t75" style="position:absolute;left:0pt;height:189.2pt;width:414.7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文都比邻logo(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78760234" o:spid="_x0000_s4097" o:spt="75" type="#_x0000_t75" style="position:absolute;left:0pt;height:189.2pt;width:414.7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文都比邻logo(1)"/>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223E"/>
    <w:rsid w:val="00016274"/>
    <w:rsid w:val="0001765B"/>
    <w:rsid w:val="00043632"/>
    <w:rsid w:val="0006099C"/>
    <w:rsid w:val="000621A9"/>
    <w:rsid w:val="0007577A"/>
    <w:rsid w:val="000A10D6"/>
    <w:rsid w:val="000A270C"/>
    <w:rsid w:val="000A310E"/>
    <w:rsid w:val="000C3036"/>
    <w:rsid w:val="000E6361"/>
    <w:rsid w:val="000F5644"/>
    <w:rsid w:val="0011515E"/>
    <w:rsid w:val="0012324C"/>
    <w:rsid w:val="0012395A"/>
    <w:rsid w:val="001426FF"/>
    <w:rsid w:val="00143E59"/>
    <w:rsid w:val="0016234B"/>
    <w:rsid w:val="00166EB9"/>
    <w:rsid w:val="00190611"/>
    <w:rsid w:val="001F6483"/>
    <w:rsid w:val="0022409B"/>
    <w:rsid w:val="00252685"/>
    <w:rsid w:val="002648FC"/>
    <w:rsid w:val="002745D1"/>
    <w:rsid w:val="002D53F9"/>
    <w:rsid w:val="002E08B7"/>
    <w:rsid w:val="002E09F1"/>
    <w:rsid w:val="002E3645"/>
    <w:rsid w:val="002E46C3"/>
    <w:rsid w:val="003001FD"/>
    <w:rsid w:val="00324006"/>
    <w:rsid w:val="00333B4C"/>
    <w:rsid w:val="003463BA"/>
    <w:rsid w:val="003630D9"/>
    <w:rsid w:val="003635DB"/>
    <w:rsid w:val="003716B1"/>
    <w:rsid w:val="00382824"/>
    <w:rsid w:val="00387D55"/>
    <w:rsid w:val="00387E83"/>
    <w:rsid w:val="00393513"/>
    <w:rsid w:val="003B10EF"/>
    <w:rsid w:val="003B5C99"/>
    <w:rsid w:val="0040664E"/>
    <w:rsid w:val="00421E75"/>
    <w:rsid w:val="0043314A"/>
    <w:rsid w:val="00435D89"/>
    <w:rsid w:val="0044307E"/>
    <w:rsid w:val="00444402"/>
    <w:rsid w:val="00463AA9"/>
    <w:rsid w:val="00467C10"/>
    <w:rsid w:val="0047091E"/>
    <w:rsid w:val="004E079C"/>
    <w:rsid w:val="005575AA"/>
    <w:rsid w:val="00562705"/>
    <w:rsid w:val="005777BE"/>
    <w:rsid w:val="00583739"/>
    <w:rsid w:val="00586A89"/>
    <w:rsid w:val="005959DF"/>
    <w:rsid w:val="005A0205"/>
    <w:rsid w:val="005A0A6E"/>
    <w:rsid w:val="005B7204"/>
    <w:rsid w:val="005B7D62"/>
    <w:rsid w:val="005C17F8"/>
    <w:rsid w:val="005E684C"/>
    <w:rsid w:val="006074FB"/>
    <w:rsid w:val="00613A02"/>
    <w:rsid w:val="0066304A"/>
    <w:rsid w:val="00683361"/>
    <w:rsid w:val="006B3DC4"/>
    <w:rsid w:val="00726268"/>
    <w:rsid w:val="007276CB"/>
    <w:rsid w:val="0073320F"/>
    <w:rsid w:val="00734EE8"/>
    <w:rsid w:val="00736614"/>
    <w:rsid w:val="007424B3"/>
    <w:rsid w:val="00753EAF"/>
    <w:rsid w:val="00755C65"/>
    <w:rsid w:val="0075618C"/>
    <w:rsid w:val="00761F37"/>
    <w:rsid w:val="00762787"/>
    <w:rsid w:val="007838CF"/>
    <w:rsid w:val="007971C6"/>
    <w:rsid w:val="007A180E"/>
    <w:rsid w:val="007A77C0"/>
    <w:rsid w:val="007B2FD0"/>
    <w:rsid w:val="007B6B66"/>
    <w:rsid w:val="007C303E"/>
    <w:rsid w:val="007E7DE2"/>
    <w:rsid w:val="007F5DA7"/>
    <w:rsid w:val="00811820"/>
    <w:rsid w:val="00814C2C"/>
    <w:rsid w:val="008226B7"/>
    <w:rsid w:val="00836A83"/>
    <w:rsid w:val="00840493"/>
    <w:rsid w:val="008408D9"/>
    <w:rsid w:val="0088292A"/>
    <w:rsid w:val="00892A6D"/>
    <w:rsid w:val="008A1DF7"/>
    <w:rsid w:val="008B126C"/>
    <w:rsid w:val="008B2C07"/>
    <w:rsid w:val="008B2D7C"/>
    <w:rsid w:val="008B4550"/>
    <w:rsid w:val="008B66A8"/>
    <w:rsid w:val="008E1D59"/>
    <w:rsid w:val="008E5425"/>
    <w:rsid w:val="008F71CF"/>
    <w:rsid w:val="00916CA2"/>
    <w:rsid w:val="009328AA"/>
    <w:rsid w:val="009A01C1"/>
    <w:rsid w:val="009B0DE6"/>
    <w:rsid w:val="009C4001"/>
    <w:rsid w:val="009D36B2"/>
    <w:rsid w:val="009D6519"/>
    <w:rsid w:val="009F0D92"/>
    <w:rsid w:val="00A403C7"/>
    <w:rsid w:val="00A45679"/>
    <w:rsid w:val="00A57E18"/>
    <w:rsid w:val="00A647B2"/>
    <w:rsid w:val="00A71BC2"/>
    <w:rsid w:val="00A765E8"/>
    <w:rsid w:val="00A91B6A"/>
    <w:rsid w:val="00AB3385"/>
    <w:rsid w:val="00AB4CB4"/>
    <w:rsid w:val="00AC41E7"/>
    <w:rsid w:val="00AC7FAE"/>
    <w:rsid w:val="00AD73CF"/>
    <w:rsid w:val="00AF0BCA"/>
    <w:rsid w:val="00B0501E"/>
    <w:rsid w:val="00B15AD2"/>
    <w:rsid w:val="00B45B06"/>
    <w:rsid w:val="00B474B5"/>
    <w:rsid w:val="00B57DC4"/>
    <w:rsid w:val="00B703ED"/>
    <w:rsid w:val="00B71698"/>
    <w:rsid w:val="00BC0E02"/>
    <w:rsid w:val="00BF47CE"/>
    <w:rsid w:val="00C13301"/>
    <w:rsid w:val="00CC223E"/>
    <w:rsid w:val="00CD170C"/>
    <w:rsid w:val="00CD3563"/>
    <w:rsid w:val="00CE2F82"/>
    <w:rsid w:val="00D013B3"/>
    <w:rsid w:val="00D01B6E"/>
    <w:rsid w:val="00D04478"/>
    <w:rsid w:val="00D076BA"/>
    <w:rsid w:val="00D12913"/>
    <w:rsid w:val="00D12C25"/>
    <w:rsid w:val="00D136B0"/>
    <w:rsid w:val="00D15F19"/>
    <w:rsid w:val="00D22505"/>
    <w:rsid w:val="00D27E59"/>
    <w:rsid w:val="00D37FC1"/>
    <w:rsid w:val="00D65004"/>
    <w:rsid w:val="00D91F8C"/>
    <w:rsid w:val="00DB5015"/>
    <w:rsid w:val="00DD3A4A"/>
    <w:rsid w:val="00DE4DE0"/>
    <w:rsid w:val="00E0232E"/>
    <w:rsid w:val="00E1460C"/>
    <w:rsid w:val="00E3532B"/>
    <w:rsid w:val="00E47988"/>
    <w:rsid w:val="00E503BE"/>
    <w:rsid w:val="00E6222D"/>
    <w:rsid w:val="00E754CD"/>
    <w:rsid w:val="00E95820"/>
    <w:rsid w:val="00EA20EC"/>
    <w:rsid w:val="00EA57A7"/>
    <w:rsid w:val="00EA7B34"/>
    <w:rsid w:val="00EB5834"/>
    <w:rsid w:val="00EC42B6"/>
    <w:rsid w:val="00EE640E"/>
    <w:rsid w:val="00EF4575"/>
    <w:rsid w:val="00EF5041"/>
    <w:rsid w:val="00F16AE9"/>
    <w:rsid w:val="00F247C8"/>
    <w:rsid w:val="00F31F7E"/>
    <w:rsid w:val="00F56BC5"/>
    <w:rsid w:val="00F71BE3"/>
    <w:rsid w:val="00F74BB4"/>
    <w:rsid w:val="00FC5DA5"/>
    <w:rsid w:val="00FD7E71"/>
    <w:rsid w:val="00FE3096"/>
    <w:rsid w:val="00FF6A9C"/>
    <w:rsid w:val="0C02372D"/>
    <w:rsid w:val="117450BC"/>
    <w:rsid w:val="1DC419F5"/>
    <w:rsid w:val="30011A94"/>
    <w:rsid w:val="3A717A42"/>
    <w:rsid w:val="46462044"/>
    <w:rsid w:val="6C2814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uiPriority w:val="99"/>
    <w:rPr>
      <w:color w:val="954F72" w:themeColor="followedHyperlink"/>
      <w:u w:val="single"/>
    </w:rPr>
  </w:style>
  <w:style w:type="character" w:styleId="10">
    <w:name w:val="Hyperlink"/>
    <w:basedOn w:val="8"/>
    <w:unhideWhenUsed/>
    <w:qFormat/>
    <w:uiPriority w:val="99"/>
    <w:rPr>
      <w:color w:val="0563C1" w:themeColor="hyperlink"/>
      <w:u w:val="single"/>
    </w:rPr>
  </w:style>
  <w:style w:type="character" w:customStyle="1" w:styleId="12">
    <w:name w:val="页眉 Char"/>
    <w:basedOn w:val="8"/>
    <w:link w:val="6"/>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Unresolved Mention"/>
    <w:basedOn w:val="8"/>
    <w:semiHidden/>
    <w:unhideWhenUsed/>
    <w:qFormat/>
    <w:uiPriority w:val="99"/>
    <w:rPr>
      <w:color w:val="808080"/>
      <w:shd w:val="clear" w:color="auto" w:fill="E6E6E6"/>
    </w:rPr>
  </w:style>
  <w:style w:type="character" w:customStyle="1" w:styleId="15">
    <w:name w:val="批注框文本 Char"/>
    <w:basedOn w:val="8"/>
    <w:link w:val="4"/>
    <w:semiHidden/>
    <w:uiPriority w:val="99"/>
    <w:rPr>
      <w:sz w:val="18"/>
      <w:szCs w:val="18"/>
    </w:rPr>
  </w:style>
  <w:style w:type="character" w:customStyle="1" w:styleId="16">
    <w:name w:val="批注文字 Char"/>
    <w:basedOn w:val="8"/>
    <w:link w:val="3"/>
    <w:semiHidden/>
    <w:qFormat/>
    <w:uiPriority w:val="99"/>
  </w:style>
  <w:style w:type="character" w:customStyle="1" w:styleId="17">
    <w:name w:val="批注主题 Char"/>
    <w:basedOn w:val="16"/>
    <w:link w:val="2"/>
    <w:qFormat/>
    <w:uiPriority w:val="99"/>
    <w:rPr>
      <w:b/>
      <w:bCs/>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EDFE4"/>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A9864-CED2-4F45-9091-D0333C44F1CF}">
  <ds:schemaRefs/>
</ds:datastoreItem>
</file>

<file path=docProps/app.xml><?xml version="1.0" encoding="utf-8"?>
<Properties xmlns="http://schemas.openxmlformats.org/officeDocument/2006/extended-properties" xmlns:vt="http://schemas.openxmlformats.org/officeDocument/2006/docPropsVTypes">
  <Template>Normal</Template>
  <Pages>3</Pages>
  <Words>433</Words>
  <Characters>2471</Characters>
  <Lines>20</Lines>
  <Paragraphs>5</Paragraphs>
  <TotalTime>27</TotalTime>
  <ScaleCrop>false</ScaleCrop>
  <LinksUpToDate>false</LinksUpToDate>
  <CharactersWithSpaces>2899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2018-09-15T01:05:00Z</dcterms:created>
  <dc:creator>bling--YY</dc:creator>
  <cp:lastModifiedBy>徵</cp:lastModifiedBy>
  <cp:lastPrinted>2017-09-07T07:27:00Z</cp:lastPrinted>
  <dcterms:modified xsi:type="dcterms:W3CDTF">2018-09-25T01:46:24Z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