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before="100" w:beforeAutospacing="0" w:after="100" w:afterAutospacing="0" w:line="560" w:lineRule="exact"/>
        <w:jc w:val="left"/>
        <w:textAlignment w:val="auto"/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2020年度卫生专业技术资格考试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考务工作计划表</w:t>
      </w:r>
    </w:p>
    <w:tbl>
      <w:tblPr>
        <w:tblStyle w:val="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工 作 内 容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工 作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网上报名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6月16-30日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highlight w:val="yellow"/>
                <w:lang w:val="en-US" w:eastAsia="zh-CN"/>
              </w:rPr>
              <w:t>灵璧县资格审核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highlight w:val="yellow"/>
                <w:lang w:val="en-US" w:eastAsia="zh-CN"/>
              </w:rPr>
              <w:t>6月19日-6月24日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军队考生报名数据交接及上传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7月2-8日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登记、审核考生报考专业和科目修改情况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7月8日前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考生网上缴费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7月19日前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考点编排考场试室、安排考生座位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7月24日前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考区审核各考点考场安排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考点完成应急预案的制定，并上报正式文件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7月24日前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考点接卷信息、考办设置上报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考点下载《考生签到表》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8月25日开放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准考证网上打印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9月4-27日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考点打印军队考生准考证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9月4-10日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考试物品交接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9月4-11日（纸笔考试）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9月11-18日（人机对话考试）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考试实施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9月12、13日（纸笔考试）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19、20、26、27日（人机对话考试）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违纪违规人员信息录入功能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9月28日开放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8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考点上报数据修正信息</w:t>
            </w:r>
          </w:p>
        </w:tc>
        <w:tc>
          <w:tcPr>
            <w:tcW w:w="45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考点进行违纪违规信息录入并上报正式文件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网上成绩发布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两个月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422D7"/>
    <w:rsid w:val="44EA3299"/>
    <w:rsid w:val="5EC65677"/>
    <w:rsid w:val="6BD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2020-06-08T08:38:00Z</dcterms:created>
  <dc:creator>张卓然</dc:creator>
  <cp:lastModifiedBy>(●´∀｀●)</cp:lastModifiedBy>
  <dcterms:modified xsi:type="dcterms:W3CDTF">2020-06-18T04:04:25Z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